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0DA11" w14:textId="77777777" w:rsidR="0088512F" w:rsidRDefault="0088512F">
      <w:pPr>
        <w:pStyle w:val="normal0"/>
        <w:contextualSpacing w:val="0"/>
        <w:rPr>
          <w:rFonts w:ascii="Muli" w:eastAsia="Muli" w:hAnsi="Muli" w:cs="Muli"/>
          <w:b/>
          <w:sz w:val="28"/>
          <w:szCs w:val="28"/>
        </w:rPr>
      </w:pPr>
    </w:p>
    <w:p w14:paraId="400A78EB" w14:textId="77777777" w:rsidR="0088512F" w:rsidRDefault="00414882">
      <w:pPr>
        <w:pStyle w:val="normal0"/>
        <w:contextualSpacing w:val="0"/>
        <w:rPr>
          <w:rFonts w:ascii="Muli" w:eastAsia="Muli" w:hAnsi="Muli" w:cs="Muli"/>
          <w:b/>
          <w:sz w:val="28"/>
          <w:szCs w:val="28"/>
        </w:rPr>
      </w:pPr>
      <w:r>
        <w:rPr>
          <w:rFonts w:ascii="Muli" w:eastAsia="Muli" w:hAnsi="Muli" w:cs="Muli"/>
          <w:b/>
          <w:sz w:val="28"/>
          <w:szCs w:val="28"/>
        </w:rPr>
        <w:t>5.2 Yellowstone: Uncovered</w:t>
      </w:r>
    </w:p>
    <w:p w14:paraId="6CCDB8CB" w14:textId="77777777" w:rsidR="0088512F" w:rsidRDefault="00414882">
      <w:pPr>
        <w:pStyle w:val="normal0"/>
        <w:contextualSpacing w:val="0"/>
        <w:rPr>
          <w:rFonts w:ascii="Muli" w:eastAsia="Muli" w:hAnsi="Muli" w:cs="Muli"/>
          <w:b/>
          <w:u w:val="single"/>
        </w:rPr>
      </w:pPr>
      <w:r>
        <w:rPr>
          <w:rFonts w:ascii="Muli" w:eastAsia="Muli" w:hAnsi="Muli" w:cs="Muli"/>
          <w:b/>
          <w:color w:val="FF126D"/>
          <w:sz w:val="24"/>
          <w:szCs w:val="24"/>
        </w:rPr>
        <w:t>Assessment Overview</w:t>
      </w:r>
    </w:p>
    <w:p w14:paraId="2B373364" w14:textId="77777777" w:rsidR="0088512F" w:rsidRDefault="0088512F">
      <w:pPr>
        <w:pStyle w:val="normal0"/>
        <w:contextualSpacing w:val="0"/>
        <w:rPr>
          <w:rFonts w:ascii="Muli" w:eastAsia="Muli" w:hAnsi="Muli" w:cs="Muli"/>
        </w:rPr>
      </w:pPr>
    </w:p>
    <w:p w14:paraId="7FBB4FAD"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In this module, students become park rangers to investigate the Module Phenomenon: How do matter and energy move through an ecosystem?</w:t>
      </w:r>
    </w:p>
    <w:p w14:paraId="4FECA392" w14:textId="77777777" w:rsidR="0088512F" w:rsidRDefault="0088512F">
      <w:pPr>
        <w:pStyle w:val="normal0"/>
        <w:contextualSpacing w:val="0"/>
        <w:rPr>
          <w:rFonts w:ascii="Muli" w:eastAsia="Muli" w:hAnsi="Muli" w:cs="Muli"/>
          <w:sz w:val="20"/>
          <w:szCs w:val="20"/>
        </w:rPr>
      </w:pPr>
    </w:p>
    <w:p w14:paraId="444BFE77" w14:textId="76C669BB" w:rsidR="0088512F" w:rsidRDefault="00414882">
      <w:pPr>
        <w:pStyle w:val="normal0"/>
        <w:contextualSpacing w:val="0"/>
        <w:rPr>
          <w:rFonts w:ascii="Muli" w:eastAsia="Muli" w:hAnsi="Muli" w:cs="Muli"/>
          <w:sz w:val="20"/>
          <w:szCs w:val="20"/>
        </w:rPr>
      </w:pPr>
      <w:r>
        <w:rPr>
          <w:rFonts w:ascii="Muli" w:eastAsia="Muli" w:hAnsi="Muli" w:cs="Muli"/>
          <w:sz w:val="20"/>
          <w:szCs w:val="20"/>
        </w:rPr>
        <w:t>Students begin by reflecting on prior ideas about what plants need in order to grow. They plan and set up two investigations to gather evidence in support of their ideas about what plants need to grow and where they get their matter. Students then model th</w:t>
      </w:r>
      <w:r>
        <w:rPr>
          <w:rFonts w:ascii="Muli" w:eastAsia="Muli" w:hAnsi="Muli" w:cs="Muli"/>
          <w:sz w:val="20"/>
          <w:szCs w:val="20"/>
        </w:rPr>
        <w:t>e movement of matter through a food chain and a food web, and also create an ecosystem model. Students review and analyze data from their investigations, and draw conclusions about plants’ needs and where plants get their matter.</w:t>
      </w:r>
    </w:p>
    <w:p w14:paraId="326E00AF" w14:textId="6457A74B" w:rsidR="0088512F" w:rsidRDefault="0088512F">
      <w:pPr>
        <w:pStyle w:val="normal0"/>
        <w:contextualSpacing w:val="0"/>
        <w:rPr>
          <w:rFonts w:ascii="Muli" w:eastAsia="Muli" w:hAnsi="Muli" w:cs="Muli"/>
          <w:sz w:val="20"/>
          <w:szCs w:val="20"/>
        </w:rPr>
      </w:pPr>
    </w:p>
    <w:p w14:paraId="411D112A" w14:textId="11B9C72F" w:rsidR="0088512F" w:rsidRDefault="007B458E">
      <w:pPr>
        <w:pStyle w:val="normal0"/>
        <w:contextualSpacing w:val="0"/>
        <w:rPr>
          <w:rFonts w:ascii="Muli" w:eastAsia="Muli" w:hAnsi="Muli" w:cs="Muli"/>
          <w:sz w:val="20"/>
          <w:szCs w:val="20"/>
        </w:rPr>
      </w:pPr>
      <w:bookmarkStart w:id="0" w:name="_GoBack"/>
      <w:r>
        <w:rPr>
          <w:noProof/>
          <w:lang w:val="en-US"/>
        </w:rPr>
        <w:drawing>
          <wp:anchor distT="114300" distB="114300" distL="114300" distR="114300" simplePos="0" relativeHeight="251659264" behindDoc="0" locked="0" layoutInCell="1" hidden="0" allowOverlap="1" wp14:anchorId="05EBD511" wp14:editId="2ED683D2">
            <wp:simplePos x="0" y="0"/>
            <wp:positionH relativeFrom="column">
              <wp:posOffset>6743700</wp:posOffset>
            </wp:positionH>
            <wp:positionV relativeFrom="paragraph">
              <wp:posOffset>722630</wp:posOffset>
            </wp:positionV>
            <wp:extent cx="1969135" cy="2296160"/>
            <wp:effectExtent l="25400" t="25400" r="37465" b="1524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43" r="143"/>
                    <a:stretch>
                      <a:fillRect/>
                    </a:stretch>
                  </pic:blipFill>
                  <pic:spPr>
                    <a:xfrm>
                      <a:off x="0" y="0"/>
                      <a:ext cx="1969135" cy="2296160"/>
                    </a:xfrm>
                    <a:prstGeom prst="rect">
                      <a:avLst/>
                    </a:prstGeom>
                    <a:ln w="12700">
                      <a:solidFill>
                        <a:srgbClr val="CCCCCC"/>
                      </a:solidFill>
                      <a:prstDash val="solid"/>
                    </a:ln>
                  </pic:spPr>
                </pic:pic>
              </a:graphicData>
            </a:graphic>
            <wp14:sizeRelH relativeFrom="margin">
              <wp14:pctWidth>0</wp14:pctWidth>
            </wp14:sizeRelH>
            <wp14:sizeRelV relativeFrom="margin">
              <wp14:pctHeight>0</wp14:pctHeight>
            </wp14:sizeRelV>
          </wp:anchor>
        </w:drawing>
      </w:r>
      <w:r>
        <w:rPr>
          <w:noProof/>
          <w:lang w:val="en-US"/>
        </w:rPr>
        <w:drawing>
          <wp:anchor distT="228600" distB="228600" distL="228600" distR="228600" simplePos="0" relativeHeight="251658240" behindDoc="0" locked="0" layoutInCell="1" hidden="0" allowOverlap="1" wp14:anchorId="604F9A05" wp14:editId="6C164EB6">
            <wp:simplePos x="0" y="0"/>
            <wp:positionH relativeFrom="column">
              <wp:posOffset>4822825</wp:posOffset>
            </wp:positionH>
            <wp:positionV relativeFrom="paragraph">
              <wp:posOffset>722630</wp:posOffset>
            </wp:positionV>
            <wp:extent cx="1742440" cy="2296160"/>
            <wp:effectExtent l="25400" t="25400" r="35560" b="15240"/>
            <wp:wrapSquare wrapText="bothSides" distT="228600" distB="228600" distL="228600" distR="2286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42440" cy="2296160"/>
                    </a:xfrm>
                    <a:prstGeom prst="rect">
                      <a:avLst/>
                    </a:prstGeom>
                    <a:ln w="12700">
                      <a:solidFill>
                        <a:srgbClr val="CCCCCC"/>
                      </a:solidFill>
                      <a:prstDash val="solid"/>
                    </a:ln>
                  </pic:spPr>
                </pic:pic>
              </a:graphicData>
            </a:graphic>
            <wp14:sizeRelH relativeFrom="margin">
              <wp14:pctWidth>0</wp14:pctWidth>
            </wp14:sizeRelH>
            <wp14:sizeRelV relativeFrom="margin">
              <wp14:pctHeight>0</wp14:pctHeight>
            </wp14:sizeRelV>
          </wp:anchor>
        </w:drawing>
      </w:r>
      <w:bookmarkEnd w:id="0"/>
      <w:r w:rsidR="00414882">
        <w:rPr>
          <w:rFonts w:ascii="Muli" w:eastAsia="Muli" w:hAnsi="Muli" w:cs="Muli"/>
          <w:sz w:val="20"/>
          <w:szCs w:val="20"/>
        </w:rPr>
        <w:t>Students use a text, an i</w:t>
      </w:r>
      <w:r w:rsidR="00414882">
        <w:rPr>
          <w:rFonts w:ascii="Muli" w:eastAsia="Muli" w:hAnsi="Muli" w:cs="Muli"/>
          <w:sz w:val="20"/>
          <w:szCs w:val="20"/>
        </w:rPr>
        <w:t>nteractive, and kinesthetic models to investigate and communicate ideas about how energy moves through the organisms in an ecosystem. Through field observation, controlled experiment, and informational text, students discover what happens to the matter tha</w:t>
      </w:r>
      <w:r w:rsidR="00414882">
        <w:rPr>
          <w:rFonts w:ascii="Muli" w:eastAsia="Muli" w:hAnsi="Muli" w:cs="Muli"/>
          <w:sz w:val="20"/>
          <w:szCs w:val="20"/>
        </w:rPr>
        <w:t>t makes up organisms when they die. Students apply their learning about decomposers as they develop a model showing the cycling of matter in a food chain.</w:t>
      </w:r>
    </w:p>
    <w:p w14:paraId="13285F10" w14:textId="77777777" w:rsidR="0088512F" w:rsidRDefault="0088512F">
      <w:pPr>
        <w:pStyle w:val="normal0"/>
        <w:contextualSpacing w:val="0"/>
        <w:rPr>
          <w:rFonts w:ascii="Muli" w:eastAsia="Muli" w:hAnsi="Muli" w:cs="Muli"/>
          <w:sz w:val="20"/>
          <w:szCs w:val="20"/>
        </w:rPr>
      </w:pPr>
    </w:p>
    <w:p w14:paraId="0ED3A462"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Students use everything they have learned to investigate what can happen if changes are made to th</w:t>
      </w:r>
      <w:r>
        <w:rPr>
          <w:rFonts w:ascii="Muli" w:eastAsia="Muli" w:hAnsi="Muli" w:cs="Muli"/>
          <w:sz w:val="20"/>
          <w:szCs w:val="20"/>
        </w:rPr>
        <w:t>e organisms in an ecosystem. Students are assessed on their ability to identify the living and non-living components of an ecosystem and describe how these components interact to cycle matter through the ecosystem.</w:t>
      </w:r>
    </w:p>
    <w:p w14:paraId="1490C420" w14:textId="77777777" w:rsidR="007B458E" w:rsidRDefault="007B458E">
      <w:pPr>
        <w:pStyle w:val="normal0"/>
        <w:contextualSpacing w:val="0"/>
        <w:rPr>
          <w:rFonts w:ascii="Muli" w:eastAsia="Muli" w:hAnsi="Muli" w:cs="Muli"/>
          <w:b/>
          <w:color w:val="FF126D"/>
          <w:sz w:val="24"/>
          <w:szCs w:val="24"/>
        </w:rPr>
      </w:pPr>
    </w:p>
    <w:p w14:paraId="68560696" w14:textId="77777777" w:rsidR="0088512F" w:rsidRDefault="00414882">
      <w:pPr>
        <w:pStyle w:val="normal0"/>
        <w:contextualSpacing w:val="0"/>
        <w:rPr>
          <w:rFonts w:ascii="Muli" w:eastAsia="Muli" w:hAnsi="Muli" w:cs="Muli"/>
          <w:sz w:val="24"/>
          <w:szCs w:val="24"/>
        </w:rPr>
      </w:pPr>
      <w:r>
        <w:rPr>
          <w:rFonts w:ascii="Muli" w:eastAsia="Muli" w:hAnsi="Muli" w:cs="Muli"/>
          <w:b/>
          <w:color w:val="FF126D"/>
          <w:sz w:val="24"/>
          <w:szCs w:val="24"/>
        </w:rPr>
        <w:t>Pre-Explorations (Diagnostic Pre-Asses</w:t>
      </w:r>
      <w:r>
        <w:rPr>
          <w:rFonts w:ascii="Muli" w:eastAsia="Muli" w:hAnsi="Muli" w:cs="Muli"/>
          <w:b/>
          <w:color w:val="FF126D"/>
          <w:sz w:val="24"/>
          <w:szCs w:val="24"/>
        </w:rPr>
        <w:t xml:space="preserve">sment) </w:t>
      </w:r>
    </w:p>
    <w:p w14:paraId="4747912B" w14:textId="77777777" w:rsidR="0088512F" w:rsidRDefault="00414882">
      <w:pPr>
        <w:pStyle w:val="normal0"/>
        <w:contextualSpacing w:val="0"/>
        <w:rPr>
          <w:rFonts w:ascii="Muli" w:eastAsia="Muli" w:hAnsi="Muli" w:cs="Muli"/>
          <w:b/>
          <w:sz w:val="18"/>
          <w:szCs w:val="18"/>
        </w:rPr>
      </w:pPr>
      <w:r>
        <w:rPr>
          <w:rFonts w:ascii="Muli" w:eastAsia="Muli" w:hAnsi="Muli" w:cs="Muli"/>
          <w:b/>
          <w:sz w:val="18"/>
          <w:szCs w:val="18"/>
        </w:rPr>
        <w:t>Key: Driving Question (DQ) Lesson (L) Teacher Edition (TE) Twig Book (TB)</w:t>
      </w:r>
    </w:p>
    <w:tbl>
      <w:tblPr>
        <w:tblStyle w:val="a"/>
        <w:tblW w:w="13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785"/>
        <w:gridCol w:w="4005"/>
        <w:gridCol w:w="2175"/>
        <w:gridCol w:w="4365"/>
      </w:tblGrid>
      <w:tr w:rsidR="0088512F" w14:paraId="5FE97121" w14:textId="77777777">
        <w:tc>
          <w:tcPr>
            <w:tcW w:w="1380" w:type="dxa"/>
            <w:shd w:val="clear" w:color="auto" w:fill="FF126D"/>
            <w:tcMar>
              <w:top w:w="100" w:type="dxa"/>
              <w:left w:w="100" w:type="dxa"/>
              <w:bottom w:w="100" w:type="dxa"/>
              <w:right w:w="100" w:type="dxa"/>
            </w:tcMar>
          </w:tcPr>
          <w:p w14:paraId="1F98EEF2"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 xml:space="preserve">Reference </w:t>
            </w:r>
          </w:p>
        </w:tc>
        <w:tc>
          <w:tcPr>
            <w:tcW w:w="1785" w:type="dxa"/>
            <w:shd w:val="clear" w:color="auto" w:fill="FF126D"/>
            <w:tcMar>
              <w:top w:w="100" w:type="dxa"/>
              <w:left w:w="100" w:type="dxa"/>
              <w:bottom w:w="100" w:type="dxa"/>
              <w:right w:w="100" w:type="dxa"/>
            </w:tcMar>
          </w:tcPr>
          <w:p w14:paraId="491388F7"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Assessment Tool</w:t>
            </w:r>
          </w:p>
        </w:tc>
        <w:tc>
          <w:tcPr>
            <w:tcW w:w="4005" w:type="dxa"/>
            <w:shd w:val="clear" w:color="auto" w:fill="FF126D"/>
            <w:tcMar>
              <w:top w:w="100" w:type="dxa"/>
              <w:left w:w="100" w:type="dxa"/>
              <w:bottom w:w="100" w:type="dxa"/>
              <w:right w:w="100" w:type="dxa"/>
            </w:tcMar>
          </w:tcPr>
          <w:p w14:paraId="0D7A3769"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Description</w:t>
            </w:r>
          </w:p>
        </w:tc>
        <w:tc>
          <w:tcPr>
            <w:tcW w:w="2175" w:type="dxa"/>
            <w:shd w:val="clear" w:color="auto" w:fill="FF126D"/>
            <w:tcMar>
              <w:top w:w="100" w:type="dxa"/>
              <w:left w:w="100" w:type="dxa"/>
              <w:bottom w:w="100" w:type="dxa"/>
              <w:right w:w="100" w:type="dxa"/>
            </w:tcMar>
          </w:tcPr>
          <w:p w14:paraId="24AC7C28"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Type</w:t>
            </w:r>
          </w:p>
        </w:tc>
        <w:tc>
          <w:tcPr>
            <w:tcW w:w="4365" w:type="dxa"/>
            <w:shd w:val="clear" w:color="auto" w:fill="FF126D"/>
            <w:tcMar>
              <w:top w:w="100" w:type="dxa"/>
              <w:left w:w="100" w:type="dxa"/>
              <w:bottom w:w="100" w:type="dxa"/>
              <w:right w:w="100" w:type="dxa"/>
            </w:tcMar>
          </w:tcPr>
          <w:p w14:paraId="0823C92D"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Misconceptions identified</w:t>
            </w:r>
          </w:p>
        </w:tc>
      </w:tr>
      <w:tr w:rsidR="0088512F" w14:paraId="1DE3FD66" w14:textId="77777777">
        <w:tc>
          <w:tcPr>
            <w:tcW w:w="1380" w:type="dxa"/>
            <w:shd w:val="clear" w:color="auto" w:fill="F3F3F3"/>
            <w:tcMar>
              <w:top w:w="100" w:type="dxa"/>
              <w:left w:w="100" w:type="dxa"/>
              <w:bottom w:w="100" w:type="dxa"/>
              <w:right w:w="100" w:type="dxa"/>
            </w:tcMar>
          </w:tcPr>
          <w:p w14:paraId="19A5D828"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DQ1L1 Reflect (TE p. 13)</w:t>
            </w:r>
          </w:p>
        </w:tc>
        <w:tc>
          <w:tcPr>
            <w:tcW w:w="1785" w:type="dxa"/>
            <w:shd w:val="clear" w:color="auto" w:fill="auto"/>
            <w:tcMar>
              <w:top w:w="100" w:type="dxa"/>
              <w:left w:w="100" w:type="dxa"/>
              <w:bottom w:w="100" w:type="dxa"/>
              <w:right w:w="100" w:type="dxa"/>
            </w:tcMar>
          </w:tcPr>
          <w:p w14:paraId="0A622FDB"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What Plants Need Progress Tracker</w:t>
            </w:r>
          </w:p>
        </w:tc>
        <w:tc>
          <w:tcPr>
            <w:tcW w:w="4005" w:type="dxa"/>
            <w:shd w:val="clear" w:color="auto" w:fill="auto"/>
            <w:tcMar>
              <w:top w:w="100" w:type="dxa"/>
              <w:left w:w="100" w:type="dxa"/>
              <w:bottom w:w="100" w:type="dxa"/>
              <w:right w:w="100" w:type="dxa"/>
            </w:tcMar>
          </w:tcPr>
          <w:p w14:paraId="73D2964F"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 xml:space="preserve">Students read about an investigation and observe the data that was gathered. They then explain whether they agree with the conclusion that was drawn, providing reasoning. </w:t>
            </w:r>
          </w:p>
        </w:tc>
        <w:tc>
          <w:tcPr>
            <w:tcW w:w="2175" w:type="dxa"/>
            <w:shd w:val="clear" w:color="auto" w:fill="auto"/>
            <w:tcMar>
              <w:top w:w="100" w:type="dxa"/>
              <w:left w:w="100" w:type="dxa"/>
              <w:bottom w:w="100" w:type="dxa"/>
              <w:right w:w="100" w:type="dxa"/>
            </w:tcMar>
          </w:tcPr>
          <w:p w14:paraId="70DD45E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Constructed response</w:t>
            </w:r>
          </w:p>
          <w:p w14:paraId="73D00D87" w14:textId="77777777" w:rsidR="0088512F" w:rsidRDefault="00414882">
            <w:pPr>
              <w:pStyle w:val="normal0"/>
              <w:widowControl w:val="0"/>
              <w:spacing w:line="240" w:lineRule="auto"/>
              <w:contextualSpacing w:val="0"/>
              <w:rPr>
                <w:rFonts w:ascii="Muli" w:eastAsia="Muli" w:hAnsi="Muli" w:cs="Muli"/>
                <w:i/>
                <w:sz w:val="20"/>
                <w:szCs w:val="20"/>
              </w:rPr>
            </w:pPr>
            <w:r>
              <w:rPr>
                <w:rFonts w:ascii="Muli" w:eastAsia="Muli" w:hAnsi="Muli" w:cs="Muli"/>
                <w:i/>
                <w:sz w:val="20"/>
                <w:szCs w:val="20"/>
              </w:rPr>
              <w:t>Written (TB p. 4)</w:t>
            </w:r>
          </w:p>
        </w:tc>
        <w:tc>
          <w:tcPr>
            <w:tcW w:w="4365" w:type="dxa"/>
            <w:shd w:val="clear" w:color="auto" w:fill="auto"/>
            <w:tcMar>
              <w:top w:w="100" w:type="dxa"/>
              <w:left w:w="100" w:type="dxa"/>
              <w:bottom w:w="100" w:type="dxa"/>
              <w:right w:w="100" w:type="dxa"/>
            </w:tcMar>
          </w:tcPr>
          <w:p w14:paraId="0FA3E710" w14:textId="77777777" w:rsidR="0088512F" w:rsidRDefault="00414882">
            <w:pPr>
              <w:pStyle w:val="normal0"/>
              <w:numPr>
                <w:ilvl w:val="0"/>
                <w:numId w:val="1"/>
              </w:numPr>
              <w:rPr>
                <w:rFonts w:ascii="Muli" w:eastAsia="Muli" w:hAnsi="Muli" w:cs="Muli"/>
                <w:sz w:val="20"/>
                <w:szCs w:val="20"/>
              </w:rPr>
            </w:pPr>
            <w:r>
              <w:rPr>
                <w:rFonts w:ascii="Muli" w:eastAsia="Muli" w:hAnsi="Muli" w:cs="Muli"/>
                <w:sz w:val="20"/>
                <w:szCs w:val="20"/>
              </w:rPr>
              <w:t>Plants get their matter from soil.</w:t>
            </w:r>
            <w:r>
              <w:rPr>
                <w:rFonts w:ascii="Muli" w:eastAsia="Muli" w:hAnsi="Muli" w:cs="Muli"/>
                <w:sz w:val="20"/>
                <w:szCs w:val="20"/>
              </w:rPr>
              <w:br/>
            </w:r>
            <w:r>
              <w:rPr>
                <w:rFonts w:ascii="Muli" w:eastAsia="Muli" w:hAnsi="Muli" w:cs="Muli"/>
                <w:sz w:val="20"/>
                <w:szCs w:val="20"/>
              </w:rPr>
              <w:br/>
            </w:r>
            <w:r>
              <w:rPr>
                <w:rFonts w:ascii="Muli" w:eastAsia="Muli" w:hAnsi="Muli" w:cs="Muli"/>
                <w:sz w:val="20"/>
                <w:szCs w:val="20"/>
              </w:rPr>
              <w:br/>
            </w:r>
          </w:p>
        </w:tc>
      </w:tr>
      <w:tr w:rsidR="0088512F" w14:paraId="52208DAC" w14:textId="77777777">
        <w:tc>
          <w:tcPr>
            <w:tcW w:w="1380" w:type="dxa"/>
            <w:shd w:val="clear" w:color="auto" w:fill="F3F3F3"/>
            <w:tcMar>
              <w:top w:w="100" w:type="dxa"/>
              <w:left w:w="100" w:type="dxa"/>
              <w:bottom w:w="100" w:type="dxa"/>
              <w:right w:w="100" w:type="dxa"/>
            </w:tcMar>
          </w:tcPr>
          <w:p w14:paraId="4E7CE874"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DQ1L3 Reflect (TE p. 25)</w:t>
            </w:r>
          </w:p>
        </w:tc>
        <w:tc>
          <w:tcPr>
            <w:tcW w:w="1785" w:type="dxa"/>
            <w:shd w:val="clear" w:color="auto" w:fill="auto"/>
            <w:tcMar>
              <w:top w:w="100" w:type="dxa"/>
              <w:left w:w="100" w:type="dxa"/>
              <w:bottom w:w="100" w:type="dxa"/>
              <w:right w:w="100" w:type="dxa"/>
            </w:tcMar>
          </w:tcPr>
          <w:p w14:paraId="28EE7F09"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Matter Progress Tracker</w:t>
            </w:r>
          </w:p>
        </w:tc>
        <w:tc>
          <w:tcPr>
            <w:tcW w:w="4005" w:type="dxa"/>
            <w:shd w:val="clear" w:color="auto" w:fill="auto"/>
            <w:tcMar>
              <w:top w:w="100" w:type="dxa"/>
              <w:left w:w="100" w:type="dxa"/>
              <w:bottom w:w="100" w:type="dxa"/>
              <w:right w:w="100" w:type="dxa"/>
            </w:tcMar>
          </w:tcPr>
          <w:p w14:paraId="608C4E64"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read four statements and decide if they are true or false.</w:t>
            </w:r>
          </w:p>
        </w:tc>
        <w:tc>
          <w:tcPr>
            <w:tcW w:w="2175" w:type="dxa"/>
            <w:shd w:val="clear" w:color="auto" w:fill="auto"/>
            <w:tcMar>
              <w:top w:w="100" w:type="dxa"/>
              <w:left w:w="100" w:type="dxa"/>
              <w:bottom w:w="100" w:type="dxa"/>
              <w:right w:w="100" w:type="dxa"/>
            </w:tcMar>
          </w:tcPr>
          <w:p w14:paraId="01A82F2B"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Constructed response</w:t>
            </w:r>
          </w:p>
          <w:p w14:paraId="2C263A1F"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i/>
                <w:sz w:val="20"/>
                <w:szCs w:val="20"/>
              </w:rPr>
              <w:t>Written (TB p. 16)</w:t>
            </w:r>
          </w:p>
        </w:tc>
        <w:tc>
          <w:tcPr>
            <w:tcW w:w="4365" w:type="dxa"/>
            <w:tcMar>
              <w:top w:w="100" w:type="dxa"/>
              <w:left w:w="100" w:type="dxa"/>
              <w:bottom w:w="100" w:type="dxa"/>
              <w:right w:w="100" w:type="dxa"/>
            </w:tcMar>
          </w:tcPr>
          <w:p w14:paraId="51908543" w14:textId="77777777" w:rsidR="0088512F" w:rsidRDefault="00414882">
            <w:pPr>
              <w:pStyle w:val="normal0"/>
              <w:numPr>
                <w:ilvl w:val="0"/>
                <w:numId w:val="3"/>
              </w:numPr>
              <w:rPr>
                <w:rFonts w:ascii="Muli" w:eastAsia="Muli" w:hAnsi="Muli" w:cs="Muli"/>
                <w:sz w:val="20"/>
                <w:szCs w:val="20"/>
              </w:rPr>
            </w:pPr>
            <w:r>
              <w:rPr>
                <w:rFonts w:ascii="Muli" w:eastAsia="Muli" w:hAnsi="Muli" w:cs="Muli"/>
                <w:sz w:val="20"/>
                <w:szCs w:val="20"/>
              </w:rPr>
              <w:t xml:space="preserve">Animals only need water; they do not need food. </w:t>
            </w:r>
          </w:p>
          <w:p w14:paraId="3055440E" w14:textId="77777777" w:rsidR="0088512F" w:rsidRDefault="00414882">
            <w:pPr>
              <w:pStyle w:val="normal0"/>
              <w:numPr>
                <w:ilvl w:val="0"/>
                <w:numId w:val="3"/>
              </w:numPr>
              <w:rPr>
                <w:rFonts w:ascii="Muli" w:eastAsia="Muli" w:hAnsi="Muli" w:cs="Muli"/>
                <w:sz w:val="20"/>
                <w:szCs w:val="20"/>
              </w:rPr>
            </w:pPr>
            <w:r>
              <w:rPr>
                <w:rFonts w:ascii="Muli" w:eastAsia="Muli" w:hAnsi="Muli" w:cs="Muli"/>
                <w:sz w:val="20"/>
                <w:szCs w:val="20"/>
              </w:rPr>
              <w:t>Humans and other animals get their matter from som</w:t>
            </w:r>
            <w:r>
              <w:rPr>
                <w:rFonts w:ascii="Muli" w:eastAsia="Muli" w:hAnsi="Muli" w:cs="Muli"/>
                <w:sz w:val="20"/>
                <w:szCs w:val="20"/>
              </w:rPr>
              <w:t>ewhere other than food.</w:t>
            </w:r>
            <w:r>
              <w:rPr>
                <w:rFonts w:ascii="Muli" w:eastAsia="Muli" w:hAnsi="Muli" w:cs="Muli"/>
                <w:sz w:val="20"/>
                <w:szCs w:val="20"/>
              </w:rPr>
              <w:tab/>
            </w:r>
            <w:r>
              <w:rPr>
                <w:rFonts w:ascii="Muli" w:eastAsia="Muli" w:hAnsi="Muli" w:cs="Muli"/>
                <w:sz w:val="20"/>
                <w:szCs w:val="20"/>
              </w:rPr>
              <w:tab/>
            </w:r>
            <w:r>
              <w:rPr>
                <w:rFonts w:ascii="Muli" w:eastAsia="Muli" w:hAnsi="Muli" w:cs="Muli"/>
                <w:sz w:val="20"/>
                <w:szCs w:val="20"/>
              </w:rPr>
              <w:tab/>
            </w:r>
            <w:r>
              <w:rPr>
                <w:rFonts w:ascii="Muli" w:eastAsia="Muli" w:hAnsi="Muli" w:cs="Muli"/>
                <w:sz w:val="20"/>
                <w:szCs w:val="20"/>
              </w:rPr>
              <w:tab/>
            </w:r>
          </w:p>
        </w:tc>
      </w:tr>
      <w:tr w:rsidR="0088512F" w14:paraId="6229A517" w14:textId="77777777">
        <w:tc>
          <w:tcPr>
            <w:tcW w:w="1380" w:type="dxa"/>
            <w:shd w:val="clear" w:color="auto" w:fill="F3F3F3"/>
            <w:tcMar>
              <w:top w:w="100" w:type="dxa"/>
              <w:left w:w="100" w:type="dxa"/>
              <w:bottom w:w="100" w:type="dxa"/>
              <w:right w:w="100" w:type="dxa"/>
            </w:tcMar>
          </w:tcPr>
          <w:p w14:paraId="45E7EF5A"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DQ2L7 Reflect (TE p. 86)</w:t>
            </w:r>
          </w:p>
        </w:tc>
        <w:tc>
          <w:tcPr>
            <w:tcW w:w="1785" w:type="dxa"/>
            <w:shd w:val="clear" w:color="auto" w:fill="auto"/>
            <w:tcMar>
              <w:top w:w="100" w:type="dxa"/>
              <w:left w:w="100" w:type="dxa"/>
              <w:bottom w:w="100" w:type="dxa"/>
              <w:right w:w="100" w:type="dxa"/>
            </w:tcMar>
          </w:tcPr>
          <w:p w14:paraId="6DD630CD"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Plant Growth Progress Tracker</w:t>
            </w:r>
          </w:p>
        </w:tc>
        <w:tc>
          <w:tcPr>
            <w:tcW w:w="4005" w:type="dxa"/>
            <w:shd w:val="clear" w:color="auto" w:fill="auto"/>
            <w:tcMar>
              <w:top w:w="100" w:type="dxa"/>
              <w:left w:w="100" w:type="dxa"/>
              <w:bottom w:w="100" w:type="dxa"/>
              <w:right w:w="100" w:type="dxa"/>
            </w:tcMar>
          </w:tcPr>
          <w:p w14:paraId="4D1B11E5"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read four statements and decide if they are true or false.</w:t>
            </w:r>
          </w:p>
        </w:tc>
        <w:tc>
          <w:tcPr>
            <w:tcW w:w="2175" w:type="dxa"/>
            <w:shd w:val="clear" w:color="auto" w:fill="auto"/>
            <w:tcMar>
              <w:top w:w="100" w:type="dxa"/>
              <w:left w:w="100" w:type="dxa"/>
              <w:bottom w:w="100" w:type="dxa"/>
              <w:right w:w="100" w:type="dxa"/>
            </w:tcMar>
          </w:tcPr>
          <w:p w14:paraId="228A6DE9"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Constructed response</w:t>
            </w:r>
          </w:p>
          <w:p w14:paraId="33A756D1"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i/>
                <w:sz w:val="20"/>
                <w:szCs w:val="20"/>
              </w:rPr>
              <w:t>Written (TB p. 40)</w:t>
            </w:r>
          </w:p>
        </w:tc>
        <w:tc>
          <w:tcPr>
            <w:tcW w:w="4365" w:type="dxa"/>
            <w:tcMar>
              <w:top w:w="100" w:type="dxa"/>
              <w:left w:w="100" w:type="dxa"/>
              <w:bottom w:w="100" w:type="dxa"/>
              <w:right w:w="100" w:type="dxa"/>
            </w:tcMar>
          </w:tcPr>
          <w:p w14:paraId="35BA5B3B" w14:textId="77777777" w:rsidR="0088512F" w:rsidRDefault="00414882">
            <w:pPr>
              <w:pStyle w:val="normal0"/>
              <w:numPr>
                <w:ilvl w:val="0"/>
                <w:numId w:val="3"/>
              </w:numPr>
              <w:pBdr>
                <w:top w:val="nil"/>
                <w:left w:val="nil"/>
                <w:bottom w:val="nil"/>
                <w:right w:val="nil"/>
                <w:between w:val="nil"/>
              </w:pBdr>
              <w:rPr>
                <w:rFonts w:ascii="Muli" w:eastAsia="Muli" w:hAnsi="Muli" w:cs="Muli"/>
                <w:sz w:val="20"/>
                <w:szCs w:val="20"/>
              </w:rPr>
            </w:pPr>
            <w:r>
              <w:rPr>
                <w:rFonts w:ascii="Muli" w:eastAsia="Muli" w:hAnsi="Muli" w:cs="Muli"/>
                <w:sz w:val="20"/>
                <w:szCs w:val="20"/>
              </w:rPr>
              <w:t>Sunlight is helpful for plants, but it is not necessary.</w:t>
            </w:r>
          </w:p>
          <w:p w14:paraId="494AAEF7" w14:textId="77777777" w:rsidR="0088512F" w:rsidRDefault="00414882">
            <w:pPr>
              <w:pStyle w:val="normal0"/>
              <w:numPr>
                <w:ilvl w:val="0"/>
                <w:numId w:val="3"/>
              </w:numPr>
              <w:pBdr>
                <w:top w:val="nil"/>
                <w:left w:val="nil"/>
                <w:bottom w:val="nil"/>
                <w:right w:val="nil"/>
                <w:between w:val="nil"/>
              </w:pBdr>
              <w:rPr>
                <w:rFonts w:ascii="Muli" w:eastAsia="Muli" w:hAnsi="Muli" w:cs="Muli"/>
                <w:sz w:val="20"/>
                <w:szCs w:val="20"/>
              </w:rPr>
            </w:pPr>
            <w:r>
              <w:rPr>
                <w:rFonts w:ascii="Muli" w:eastAsia="Muli" w:hAnsi="Muli" w:cs="Muli"/>
                <w:sz w:val="20"/>
                <w:szCs w:val="20"/>
              </w:rPr>
              <w:t>Soil provides food for plants.</w:t>
            </w:r>
          </w:p>
          <w:p w14:paraId="51270CFA" w14:textId="77777777" w:rsidR="0088512F" w:rsidRDefault="00414882">
            <w:pPr>
              <w:pStyle w:val="normal0"/>
              <w:numPr>
                <w:ilvl w:val="0"/>
                <w:numId w:val="3"/>
              </w:numPr>
              <w:pBdr>
                <w:top w:val="nil"/>
                <w:left w:val="nil"/>
                <w:bottom w:val="nil"/>
                <w:right w:val="nil"/>
                <w:between w:val="nil"/>
              </w:pBdr>
              <w:rPr>
                <w:rFonts w:ascii="Muli" w:eastAsia="Muli" w:hAnsi="Muli" w:cs="Muli"/>
                <w:sz w:val="20"/>
                <w:szCs w:val="20"/>
              </w:rPr>
            </w:pPr>
            <w:r>
              <w:rPr>
                <w:rFonts w:ascii="Muli" w:eastAsia="Muli" w:hAnsi="Muli" w:cs="Muli"/>
                <w:sz w:val="20"/>
                <w:szCs w:val="20"/>
              </w:rPr>
              <w:t>Plants cannot survive without help from humans.</w:t>
            </w:r>
          </w:p>
        </w:tc>
      </w:tr>
      <w:tr w:rsidR="0088512F" w14:paraId="404A2F0D" w14:textId="77777777">
        <w:tc>
          <w:tcPr>
            <w:tcW w:w="1380" w:type="dxa"/>
            <w:shd w:val="clear" w:color="auto" w:fill="F3F3F3"/>
            <w:tcMar>
              <w:top w:w="100" w:type="dxa"/>
              <w:left w:w="100" w:type="dxa"/>
              <w:bottom w:w="100" w:type="dxa"/>
              <w:right w:w="100" w:type="dxa"/>
            </w:tcMar>
          </w:tcPr>
          <w:p w14:paraId="72AF4E20"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DQ3L4 Reflect (TE p. 118)</w:t>
            </w:r>
          </w:p>
        </w:tc>
        <w:tc>
          <w:tcPr>
            <w:tcW w:w="1785" w:type="dxa"/>
            <w:shd w:val="clear" w:color="auto" w:fill="auto"/>
            <w:tcMar>
              <w:top w:w="100" w:type="dxa"/>
              <w:left w:w="100" w:type="dxa"/>
              <w:bottom w:w="100" w:type="dxa"/>
              <w:right w:w="100" w:type="dxa"/>
            </w:tcMar>
          </w:tcPr>
          <w:p w14:paraId="4A551B9C"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Energy in Ecosystems Progress Tracker</w:t>
            </w:r>
          </w:p>
        </w:tc>
        <w:tc>
          <w:tcPr>
            <w:tcW w:w="4005" w:type="dxa"/>
            <w:shd w:val="clear" w:color="auto" w:fill="auto"/>
            <w:tcMar>
              <w:top w:w="100" w:type="dxa"/>
              <w:left w:w="100" w:type="dxa"/>
              <w:bottom w:w="100" w:type="dxa"/>
              <w:right w:w="100" w:type="dxa"/>
            </w:tcMar>
          </w:tcPr>
          <w:p w14:paraId="3E10FE6C"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answer one question about where humans and other animals get the energy they need to move, grow,</w:t>
            </w:r>
          </w:p>
          <w:p w14:paraId="2CFD4B67"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heal, and maintain their body temperature.</w:t>
            </w:r>
          </w:p>
          <w:p w14:paraId="0C4283EA" w14:textId="77777777" w:rsidR="0088512F" w:rsidRDefault="0088512F">
            <w:pPr>
              <w:pStyle w:val="normal0"/>
              <w:widowControl w:val="0"/>
              <w:spacing w:line="240" w:lineRule="auto"/>
              <w:contextualSpacing w:val="0"/>
              <w:rPr>
                <w:rFonts w:ascii="Muli" w:eastAsia="Muli" w:hAnsi="Muli" w:cs="Muli"/>
                <w:sz w:val="20"/>
                <w:szCs w:val="20"/>
              </w:rPr>
            </w:pPr>
          </w:p>
        </w:tc>
        <w:tc>
          <w:tcPr>
            <w:tcW w:w="2175" w:type="dxa"/>
            <w:shd w:val="clear" w:color="auto" w:fill="auto"/>
            <w:tcMar>
              <w:top w:w="100" w:type="dxa"/>
              <w:left w:w="100" w:type="dxa"/>
              <w:bottom w:w="100" w:type="dxa"/>
              <w:right w:w="100" w:type="dxa"/>
            </w:tcMar>
          </w:tcPr>
          <w:p w14:paraId="6ECB6526"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Constructed response</w:t>
            </w:r>
          </w:p>
          <w:p w14:paraId="0BF4450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i/>
                <w:sz w:val="20"/>
                <w:szCs w:val="20"/>
              </w:rPr>
              <w:t>Written (TB p. 66)</w:t>
            </w:r>
          </w:p>
        </w:tc>
        <w:tc>
          <w:tcPr>
            <w:tcW w:w="4365" w:type="dxa"/>
            <w:tcMar>
              <w:top w:w="100" w:type="dxa"/>
              <w:left w:w="100" w:type="dxa"/>
              <w:bottom w:w="100" w:type="dxa"/>
              <w:right w:w="100" w:type="dxa"/>
            </w:tcMar>
          </w:tcPr>
          <w:p w14:paraId="35094934" w14:textId="77777777" w:rsidR="0088512F" w:rsidRDefault="00414882">
            <w:pPr>
              <w:pStyle w:val="normal0"/>
              <w:numPr>
                <w:ilvl w:val="0"/>
                <w:numId w:val="2"/>
              </w:numPr>
              <w:rPr>
                <w:rFonts w:ascii="Muli" w:eastAsia="Muli" w:hAnsi="Muli" w:cs="Muli"/>
                <w:sz w:val="20"/>
                <w:szCs w:val="20"/>
              </w:rPr>
            </w:pPr>
            <w:r>
              <w:rPr>
                <w:rFonts w:ascii="Muli" w:eastAsia="Muli" w:hAnsi="Muli" w:cs="Muli"/>
                <w:sz w:val="20"/>
                <w:szCs w:val="20"/>
              </w:rPr>
              <w:t>Humans and other animals get the energy they need from somewhere other than food.</w:t>
            </w:r>
          </w:p>
        </w:tc>
      </w:tr>
      <w:tr w:rsidR="0088512F" w14:paraId="5F4C5E0B" w14:textId="77777777">
        <w:tc>
          <w:tcPr>
            <w:tcW w:w="1380" w:type="dxa"/>
            <w:shd w:val="clear" w:color="auto" w:fill="F3F3F3"/>
            <w:tcMar>
              <w:top w:w="100" w:type="dxa"/>
              <w:left w:w="100" w:type="dxa"/>
              <w:bottom w:w="100" w:type="dxa"/>
              <w:right w:w="100" w:type="dxa"/>
            </w:tcMar>
          </w:tcPr>
          <w:p w14:paraId="78FBD36C"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lastRenderedPageBreak/>
              <w:t>DQ4L4 Reflect (TE p. 149)</w:t>
            </w:r>
          </w:p>
        </w:tc>
        <w:tc>
          <w:tcPr>
            <w:tcW w:w="1785" w:type="dxa"/>
            <w:shd w:val="clear" w:color="auto" w:fill="auto"/>
            <w:tcMar>
              <w:top w:w="100" w:type="dxa"/>
              <w:left w:w="100" w:type="dxa"/>
              <w:bottom w:w="100" w:type="dxa"/>
              <w:right w:w="100" w:type="dxa"/>
            </w:tcMar>
          </w:tcPr>
          <w:p w14:paraId="6FEABDEF"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Matter Cycling in Ecosystems Progress Tracker</w:t>
            </w:r>
          </w:p>
        </w:tc>
        <w:tc>
          <w:tcPr>
            <w:tcW w:w="4005" w:type="dxa"/>
            <w:shd w:val="clear" w:color="auto" w:fill="auto"/>
            <w:tcMar>
              <w:top w:w="100" w:type="dxa"/>
              <w:left w:w="100" w:type="dxa"/>
              <w:bottom w:w="100" w:type="dxa"/>
              <w:right w:w="100" w:type="dxa"/>
            </w:tcMar>
          </w:tcPr>
          <w:p w14:paraId="1B8562A7"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observe two images and then answer two prompts about them.</w:t>
            </w:r>
          </w:p>
        </w:tc>
        <w:tc>
          <w:tcPr>
            <w:tcW w:w="2175" w:type="dxa"/>
            <w:shd w:val="clear" w:color="auto" w:fill="auto"/>
            <w:tcMar>
              <w:top w:w="100" w:type="dxa"/>
              <w:left w:w="100" w:type="dxa"/>
              <w:bottom w:w="100" w:type="dxa"/>
              <w:right w:w="100" w:type="dxa"/>
            </w:tcMar>
          </w:tcPr>
          <w:p w14:paraId="672658A3"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Multiple choice</w:t>
            </w:r>
          </w:p>
          <w:p w14:paraId="4523595B"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i/>
                <w:sz w:val="20"/>
                <w:szCs w:val="20"/>
              </w:rPr>
              <w:t>Written (TB p. 88)</w:t>
            </w:r>
          </w:p>
        </w:tc>
        <w:tc>
          <w:tcPr>
            <w:tcW w:w="4365" w:type="dxa"/>
            <w:tcMar>
              <w:top w:w="100" w:type="dxa"/>
              <w:left w:w="100" w:type="dxa"/>
              <w:bottom w:w="100" w:type="dxa"/>
              <w:right w:w="100" w:type="dxa"/>
            </w:tcMar>
          </w:tcPr>
          <w:p w14:paraId="7827C05C" w14:textId="77777777" w:rsidR="0088512F" w:rsidRDefault="00414882">
            <w:pPr>
              <w:pStyle w:val="normal0"/>
              <w:numPr>
                <w:ilvl w:val="0"/>
                <w:numId w:val="3"/>
              </w:numPr>
              <w:pBdr>
                <w:top w:val="nil"/>
                <w:left w:val="nil"/>
                <w:bottom w:val="nil"/>
                <w:right w:val="nil"/>
                <w:between w:val="nil"/>
              </w:pBdr>
              <w:rPr>
                <w:rFonts w:ascii="Muli" w:eastAsia="Muli" w:hAnsi="Muli" w:cs="Muli"/>
                <w:sz w:val="20"/>
                <w:szCs w:val="20"/>
              </w:rPr>
            </w:pPr>
            <w:r>
              <w:rPr>
                <w:rFonts w:ascii="Muli" w:eastAsia="Muli" w:hAnsi="Muli" w:cs="Muli"/>
                <w:sz w:val="20"/>
                <w:szCs w:val="20"/>
              </w:rPr>
              <w:t xml:space="preserve">If something is non-living, it is dead. </w:t>
            </w:r>
          </w:p>
          <w:p w14:paraId="280B947E" w14:textId="77777777" w:rsidR="0088512F" w:rsidRDefault="00414882">
            <w:pPr>
              <w:pStyle w:val="normal0"/>
              <w:numPr>
                <w:ilvl w:val="0"/>
                <w:numId w:val="3"/>
              </w:numPr>
              <w:pBdr>
                <w:top w:val="nil"/>
                <w:left w:val="nil"/>
                <w:bottom w:val="nil"/>
                <w:right w:val="nil"/>
                <w:between w:val="nil"/>
              </w:pBdr>
              <w:rPr>
                <w:rFonts w:ascii="Muli" w:eastAsia="Muli" w:hAnsi="Muli" w:cs="Muli"/>
                <w:sz w:val="20"/>
                <w:szCs w:val="20"/>
              </w:rPr>
            </w:pPr>
            <w:r>
              <w:rPr>
                <w:rFonts w:ascii="Muli" w:eastAsia="Muli" w:hAnsi="Muli" w:cs="Muli"/>
                <w:sz w:val="20"/>
                <w:szCs w:val="20"/>
              </w:rPr>
              <w:t>Dead matter disappears on its own.</w:t>
            </w:r>
          </w:p>
        </w:tc>
      </w:tr>
    </w:tbl>
    <w:p w14:paraId="0FC0B5A6" w14:textId="77777777" w:rsidR="0088512F" w:rsidRDefault="0088512F">
      <w:pPr>
        <w:pStyle w:val="normal0"/>
        <w:contextualSpacing w:val="0"/>
        <w:rPr>
          <w:rFonts w:ascii="Muli" w:eastAsia="Muli" w:hAnsi="Muli" w:cs="Muli"/>
          <w:b/>
          <w:u w:val="single"/>
        </w:rPr>
      </w:pPr>
    </w:p>
    <w:p w14:paraId="6F055920" w14:textId="77777777" w:rsidR="0088512F" w:rsidRDefault="0088512F">
      <w:pPr>
        <w:pStyle w:val="normal0"/>
        <w:contextualSpacing w:val="0"/>
        <w:rPr>
          <w:rFonts w:ascii="Muli" w:eastAsia="Muli" w:hAnsi="Muli" w:cs="Muli"/>
          <w:b/>
          <w:u w:val="single"/>
        </w:rPr>
      </w:pPr>
    </w:p>
    <w:p w14:paraId="3B3906D4" w14:textId="77777777" w:rsidR="0088512F" w:rsidRDefault="00414882">
      <w:pPr>
        <w:pStyle w:val="normal0"/>
        <w:contextualSpacing w:val="0"/>
        <w:rPr>
          <w:rFonts w:ascii="Muli" w:eastAsia="Muli" w:hAnsi="Muli" w:cs="Muli"/>
          <w:u w:val="single"/>
        </w:rPr>
      </w:pPr>
      <w:r>
        <w:rPr>
          <w:rFonts w:ascii="Muli" w:eastAsia="Muli" w:hAnsi="Muli" w:cs="Muli"/>
          <w:b/>
          <w:color w:val="FF126D"/>
          <w:sz w:val="24"/>
          <w:szCs w:val="24"/>
        </w:rPr>
        <w:t>Formative Assessment (Informal Assessment)</w:t>
      </w:r>
    </w:p>
    <w:p w14:paraId="15C7C391" w14:textId="77777777" w:rsidR="0088512F" w:rsidRDefault="00414882">
      <w:pPr>
        <w:pStyle w:val="normal0"/>
        <w:contextualSpacing w:val="0"/>
        <w:rPr>
          <w:rFonts w:ascii="Muli" w:eastAsia="Muli" w:hAnsi="Muli" w:cs="Muli"/>
          <w:b/>
        </w:rPr>
      </w:pPr>
      <w:r>
        <w:rPr>
          <w:rFonts w:ascii="Muli" w:eastAsia="Muli" w:hAnsi="Muli" w:cs="Muli"/>
          <w:b/>
          <w:sz w:val="18"/>
          <w:szCs w:val="18"/>
        </w:rPr>
        <w:t>Key: Driving Question (DQ) Lesson (L) Teacher Edition (TE) Twig Book (TB)</w:t>
      </w:r>
    </w:p>
    <w:tbl>
      <w:tblPr>
        <w:tblStyle w:val="a0"/>
        <w:tblW w:w="135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845"/>
        <w:gridCol w:w="3480"/>
        <w:gridCol w:w="2985"/>
        <w:gridCol w:w="3930"/>
      </w:tblGrid>
      <w:tr w:rsidR="0088512F" w14:paraId="7681E67A" w14:textId="77777777">
        <w:tc>
          <w:tcPr>
            <w:tcW w:w="1320" w:type="dxa"/>
            <w:shd w:val="clear" w:color="auto" w:fill="FF126D"/>
            <w:tcMar>
              <w:top w:w="100" w:type="dxa"/>
              <w:left w:w="100" w:type="dxa"/>
              <w:bottom w:w="100" w:type="dxa"/>
              <w:right w:w="100" w:type="dxa"/>
            </w:tcMar>
          </w:tcPr>
          <w:p w14:paraId="2BA64F45" w14:textId="77777777" w:rsidR="0088512F" w:rsidRDefault="00414882">
            <w:pPr>
              <w:pStyle w:val="norm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Page</w:t>
            </w:r>
          </w:p>
        </w:tc>
        <w:tc>
          <w:tcPr>
            <w:tcW w:w="1845" w:type="dxa"/>
            <w:shd w:val="clear" w:color="auto" w:fill="FF126D"/>
            <w:tcMar>
              <w:top w:w="100" w:type="dxa"/>
              <w:left w:w="100" w:type="dxa"/>
              <w:bottom w:w="100" w:type="dxa"/>
              <w:right w:w="100" w:type="dxa"/>
            </w:tcMar>
          </w:tcPr>
          <w:p w14:paraId="263BC962" w14:textId="77777777" w:rsidR="0088512F" w:rsidRDefault="00414882">
            <w:pPr>
              <w:pStyle w:val="norm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Assessment Tool</w:t>
            </w:r>
          </w:p>
        </w:tc>
        <w:tc>
          <w:tcPr>
            <w:tcW w:w="3480" w:type="dxa"/>
            <w:shd w:val="clear" w:color="auto" w:fill="FF126D"/>
            <w:tcMar>
              <w:top w:w="100" w:type="dxa"/>
              <w:left w:w="100" w:type="dxa"/>
              <w:bottom w:w="100" w:type="dxa"/>
              <w:right w:w="100" w:type="dxa"/>
            </w:tcMar>
          </w:tcPr>
          <w:p w14:paraId="5EA97ABC" w14:textId="77777777" w:rsidR="0088512F" w:rsidRDefault="00414882">
            <w:pPr>
              <w:pStyle w:val="normal0"/>
              <w:contextualSpacing w:val="0"/>
              <w:rPr>
                <w:rFonts w:ascii="Muli" w:eastAsia="Muli" w:hAnsi="Muli" w:cs="Muli"/>
                <w:b/>
                <w:color w:val="FFFFFF"/>
                <w:sz w:val="20"/>
                <w:szCs w:val="20"/>
              </w:rPr>
            </w:pPr>
            <w:r>
              <w:rPr>
                <w:rFonts w:ascii="Muli" w:eastAsia="Muli" w:hAnsi="Muli" w:cs="Muli"/>
                <w:b/>
                <w:color w:val="FFFFFF"/>
                <w:sz w:val="20"/>
                <w:szCs w:val="20"/>
              </w:rPr>
              <w:t>Description</w:t>
            </w:r>
          </w:p>
        </w:tc>
        <w:tc>
          <w:tcPr>
            <w:tcW w:w="2985" w:type="dxa"/>
            <w:shd w:val="clear" w:color="auto" w:fill="FF126D"/>
            <w:tcMar>
              <w:top w:w="100" w:type="dxa"/>
              <w:left w:w="100" w:type="dxa"/>
              <w:bottom w:w="100" w:type="dxa"/>
              <w:right w:w="100" w:type="dxa"/>
            </w:tcMar>
          </w:tcPr>
          <w:p w14:paraId="26D658BD" w14:textId="77777777" w:rsidR="0088512F" w:rsidRDefault="00414882">
            <w:pPr>
              <w:pStyle w:val="normal0"/>
              <w:contextualSpacing w:val="0"/>
              <w:rPr>
                <w:rFonts w:ascii="Muli" w:eastAsia="Muli" w:hAnsi="Muli" w:cs="Muli"/>
                <w:b/>
                <w:color w:val="FFFFFF"/>
                <w:sz w:val="20"/>
                <w:szCs w:val="20"/>
              </w:rPr>
            </w:pPr>
            <w:r>
              <w:rPr>
                <w:rFonts w:ascii="Muli" w:eastAsia="Muli" w:hAnsi="Muli" w:cs="Muli"/>
                <w:b/>
                <w:color w:val="FFFFFF"/>
                <w:sz w:val="20"/>
                <w:szCs w:val="20"/>
              </w:rPr>
              <w:t>Type</w:t>
            </w:r>
          </w:p>
        </w:tc>
        <w:tc>
          <w:tcPr>
            <w:tcW w:w="3930" w:type="dxa"/>
            <w:shd w:val="clear" w:color="auto" w:fill="FF126D"/>
            <w:tcMar>
              <w:top w:w="100" w:type="dxa"/>
              <w:left w:w="100" w:type="dxa"/>
              <w:bottom w:w="100" w:type="dxa"/>
              <w:right w:w="100" w:type="dxa"/>
            </w:tcMar>
          </w:tcPr>
          <w:p w14:paraId="0817075B"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What’s being assessed?</w:t>
            </w:r>
            <w:r>
              <w:rPr>
                <w:rFonts w:ascii="Muli" w:eastAsia="Muli" w:hAnsi="Muli" w:cs="Muli"/>
                <w:color w:val="FFFFFF"/>
                <w:sz w:val="20"/>
                <w:szCs w:val="20"/>
              </w:rPr>
              <w:t xml:space="preserve">  </w:t>
            </w:r>
          </w:p>
        </w:tc>
      </w:tr>
      <w:tr w:rsidR="0088512F" w14:paraId="153BEBC9" w14:textId="77777777">
        <w:tc>
          <w:tcPr>
            <w:tcW w:w="1320" w:type="dxa"/>
            <w:shd w:val="clear" w:color="auto" w:fill="EFEFEF"/>
            <w:tcMar>
              <w:top w:w="100" w:type="dxa"/>
              <w:left w:w="100" w:type="dxa"/>
              <w:bottom w:w="100" w:type="dxa"/>
              <w:right w:w="100" w:type="dxa"/>
            </w:tcMar>
          </w:tcPr>
          <w:p w14:paraId="7073CDE7"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DQ1L2 Connect (TE p. 19)</w:t>
            </w:r>
          </w:p>
        </w:tc>
        <w:tc>
          <w:tcPr>
            <w:tcW w:w="1845" w:type="dxa"/>
            <w:shd w:val="clear" w:color="auto" w:fill="auto"/>
            <w:tcMar>
              <w:top w:w="100" w:type="dxa"/>
              <w:left w:w="100" w:type="dxa"/>
              <w:bottom w:w="100" w:type="dxa"/>
              <w:right w:w="100" w:type="dxa"/>
            </w:tcMar>
          </w:tcPr>
          <w:p w14:paraId="25AF133A"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What Plants Need Progress Tracker</w:t>
            </w:r>
          </w:p>
        </w:tc>
        <w:tc>
          <w:tcPr>
            <w:tcW w:w="3480" w:type="dxa"/>
            <w:shd w:val="clear" w:color="auto" w:fill="auto"/>
            <w:tcMar>
              <w:top w:w="100" w:type="dxa"/>
              <w:left w:w="100" w:type="dxa"/>
              <w:bottom w:w="100" w:type="dxa"/>
              <w:right w:w="100" w:type="dxa"/>
            </w:tcMar>
          </w:tcPr>
          <w:p w14:paraId="488158BC"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set up their Plant Needs Investigation, and discuss control and variable elements.</w:t>
            </w:r>
          </w:p>
          <w:p w14:paraId="2535F4C6" w14:textId="77777777" w:rsidR="0088512F" w:rsidRDefault="0088512F">
            <w:pPr>
              <w:pStyle w:val="normal0"/>
              <w:spacing w:line="240" w:lineRule="auto"/>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21FC068E"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Hands-on/constructed response</w:t>
            </w:r>
          </w:p>
          <w:p w14:paraId="5C943905" w14:textId="77777777" w:rsidR="0088512F" w:rsidRDefault="00414882">
            <w:pPr>
              <w:pStyle w:val="normal0"/>
              <w:contextualSpacing w:val="0"/>
              <w:rPr>
                <w:rFonts w:ascii="Muli" w:eastAsia="Muli" w:hAnsi="Muli" w:cs="Muli"/>
                <w:sz w:val="20"/>
                <w:szCs w:val="20"/>
              </w:rPr>
            </w:pPr>
            <w:r>
              <w:rPr>
                <w:rFonts w:ascii="Muli" w:eastAsia="Muli" w:hAnsi="Muli" w:cs="Muli"/>
                <w:i/>
                <w:sz w:val="20"/>
                <w:szCs w:val="20"/>
              </w:rPr>
              <w:t>Filling in an investigation plan (TB pp. 5–7)</w:t>
            </w:r>
          </w:p>
          <w:p w14:paraId="3D5C60F0" w14:textId="77777777" w:rsidR="0088512F" w:rsidRDefault="0088512F">
            <w:pPr>
              <w:pStyle w:val="normal0"/>
              <w:contextualSpacing w:val="0"/>
              <w:rPr>
                <w:rFonts w:ascii="Muli" w:eastAsia="Muli" w:hAnsi="Muli" w:cs="Muli"/>
                <w:sz w:val="20"/>
                <w:szCs w:val="20"/>
              </w:rPr>
            </w:pPr>
          </w:p>
        </w:tc>
        <w:tc>
          <w:tcPr>
            <w:tcW w:w="3930" w:type="dxa"/>
            <w:shd w:val="clear" w:color="auto" w:fill="auto"/>
            <w:tcMar>
              <w:top w:w="100" w:type="dxa"/>
              <w:left w:w="100" w:type="dxa"/>
              <w:bottom w:w="100" w:type="dxa"/>
              <w:right w:w="100" w:type="dxa"/>
            </w:tcMar>
          </w:tcPr>
          <w:p w14:paraId="1BFFB526"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 ability to plan an investigation to gather</w:t>
            </w:r>
          </w:p>
          <w:p w14:paraId="3BD5441A"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evidence about what plants need to</w:t>
            </w:r>
          </w:p>
          <w:p w14:paraId="7FA2765A"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grow. (5-LS1-1, LS1.C, SEP-3, CCC-2)</w:t>
            </w:r>
          </w:p>
          <w:p w14:paraId="16A363E4" w14:textId="77777777" w:rsidR="0088512F" w:rsidRDefault="0088512F">
            <w:pPr>
              <w:pStyle w:val="normal0"/>
              <w:contextualSpacing w:val="0"/>
              <w:rPr>
                <w:rFonts w:ascii="Muli" w:eastAsia="Muli" w:hAnsi="Muli" w:cs="Muli"/>
                <w:sz w:val="20"/>
                <w:szCs w:val="20"/>
              </w:rPr>
            </w:pPr>
          </w:p>
        </w:tc>
      </w:tr>
      <w:tr w:rsidR="0088512F" w14:paraId="4364CE69" w14:textId="77777777">
        <w:tc>
          <w:tcPr>
            <w:tcW w:w="1320" w:type="dxa"/>
            <w:shd w:val="clear" w:color="auto" w:fill="EFEFEF"/>
            <w:tcMar>
              <w:top w:w="100" w:type="dxa"/>
              <w:left w:w="100" w:type="dxa"/>
              <w:bottom w:w="100" w:type="dxa"/>
              <w:right w:w="100" w:type="dxa"/>
            </w:tcMar>
          </w:tcPr>
          <w:p w14:paraId="36D13C36"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DQ1L2 Reflect (TE p. 19)</w:t>
            </w:r>
          </w:p>
        </w:tc>
        <w:tc>
          <w:tcPr>
            <w:tcW w:w="1845" w:type="dxa"/>
            <w:shd w:val="clear" w:color="auto" w:fill="auto"/>
            <w:tcMar>
              <w:top w:w="100" w:type="dxa"/>
              <w:left w:w="100" w:type="dxa"/>
              <w:bottom w:w="100" w:type="dxa"/>
              <w:right w:w="100" w:type="dxa"/>
            </w:tcMar>
          </w:tcPr>
          <w:p w14:paraId="13FFB451"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Twig Book</w:t>
            </w:r>
          </w:p>
        </w:tc>
        <w:tc>
          <w:tcPr>
            <w:tcW w:w="3480" w:type="dxa"/>
            <w:shd w:val="clear" w:color="auto" w:fill="auto"/>
            <w:tcMar>
              <w:top w:w="100" w:type="dxa"/>
              <w:left w:w="100" w:type="dxa"/>
              <w:bottom w:w="100" w:type="dxa"/>
              <w:right w:w="100" w:type="dxa"/>
            </w:tcMar>
          </w:tcPr>
          <w:p w14:paraId="53B552F4"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make predictions about their Plant Needs Investigation and the Van Helmont Experiment.</w:t>
            </w:r>
          </w:p>
        </w:tc>
        <w:tc>
          <w:tcPr>
            <w:tcW w:w="2985" w:type="dxa"/>
            <w:shd w:val="clear" w:color="auto" w:fill="auto"/>
            <w:tcMar>
              <w:top w:w="100" w:type="dxa"/>
              <w:left w:w="100" w:type="dxa"/>
              <w:bottom w:w="100" w:type="dxa"/>
              <w:right w:w="100" w:type="dxa"/>
            </w:tcMar>
          </w:tcPr>
          <w:p w14:paraId="6E3C3813"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Constructed response</w:t>
            </w:r>
          </w:p>
          <w:p w14:paraId="17401E27" w14:textId="77777777" w:rsidR="0088512F" w:rsidRDefault="00414882">
            <w:pPr>
              <w:pStyle w:val="normal0"/>
              <w:contextualSpacing w:val="0"/>
              <w:rPr>
                <w:rFonts w:ascii="Muli" w:eastAsia="Muli" w:hAnsi="Muli" w:cs="Muli"/>
                <w:sz w:val="20"/>
                <w:szCs w:val="20"/>
              </w:rPr>
            </w:pPr>
            <w:r>
              <w:rPr>
                <w:rFonts w:ascii="Muli" w:eastAsia="Muli" w:hAnsi="Muli" w:cs="Muli"/>
                <w:i/>
                <w:sz w:val="20"/>
                <w:szCs w:val="20"/>
              </w:rPr>
              <w:t>Written (TB p. 9)</w:t>
            </w:r>
          </w:p>
        </w:tc>
        <w:tc>
          <w:tcPr>
            <w:tcW w:w="3930" w:type="dxa"/>
            <w:shd w:val="clear" w:color="auto" w:fill="auto"/>
            <w:tcMar>
              <w:top w:w="100" w:type="dxa"/>
              <w:left w:w="100" w:type="dxa"/>
              <w:bottom w:w="100" w:type="dxa"/>
              <w:right w:w="100" w:type="dxa"/>
            </w:tcMar>
          </w:tcPr>
          <w:p w14:paraId="11D16B5A"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 ability to set up an investigation that will provide evidence to support an</w:t>
            </w:r>
          </w:p>
          <w:p w14:paraId="2A10237A"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argument about where plants get</w:t>
            </w:r>
          </w:p>
          <w:p w14:paraId="482DD99C"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the matter they need to grow.</w:t>
            </w:r>
          </w:p>
          <w:p w14:paraId="22020ACB" w14:textId="77777777" w:rsidR="0088512F" w:rsidRDefault="0088512F">
            <w:pPr>
              <w:pStyle w:val="normal0"/>
              <w:contextualSpacing w:val="0"/>
              <w:rPr>
                <w:rFonts w:ascii="Muli" w:eastAsia="Muli" w:hAnsi="Muli" w:cs="Muli"/>
                <w:sz w:val="20"/>
                <w:szCs w:val="20"/>
              </w:rPr>
            </w:pPr>
          </w:p>
        </w:tc>
      </w:tr>
      <w:tr w:rsidR="0088512F" w14:paraId="795A192D" w14:textId="77777777">
        <w:tc>
          <w:tcPr>
            <w:tcW w:w="1320" w:type="dxa"/>
            <w:shd w:val="clear" w:color="auto" w:fill="F3F3F3"/>
            <w:tcMar>
              <w:top w:w="100" w:type="dxa"/>
              <w:left w:w="100" w:type="dxa"/>
              <w:bottom w:w="100" w:type="dxa"/>
              <w:right w:w="100" w:type="dxa"/>
            </w:tcMar>
          </w:tcPr>
          <w:p w14:paraId="0D4F629F"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DQ2L1 Reflect (TE p. 43)</w:t>
            </w:r>
          </w:p>
        </w:tc>
        <w:tc>
          <w:tcPr>
            <w:tcW w:w="1845" w:type="dxa"/>
            <w:shd w:val="clear" w:color="auto" w:fill="auto"/>
            <w:tcMar>
              <w:top w:w="100" w:type="dxa"/>
              <w:left w:w="100" w:type="dxa"/>
              <w:bottom w:w="100" w:type="dxa"/>
              <w:right w:w="100" w:type="dxa"/>
            </w:tcMar>
          </w:tcPr>
          <w:p w14:paraId="39872463"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Teacher Observation and Twig Book</w:t>
            </w:r>
          </w:p>
        </w:tc>
        <w:tc>
          <w:tcPr>
            <w:tcW w:w="3480" w:type="dxa"/>
            <w:shd w:val="clear" w:color="auto" w:fill="auto"/>
            <w:tcMar>
              <w:top w:w="100" w:type="dxa"/>
              <w:left w:w="100" w:type="dxa"/>
              <w:bottom w:w="100" w:type="dxa"/>
              <w:right w:w="100" w:type="dxa"/>
            </w:tcMar>
          </w:tcPr>
          <w:p w14:paraId="108BAD67"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watch a video about plants and animals in Yellowstone National Park and discuss their observations.</w:t>
            </w:r>
          </w:p>
          <w:p w14:paraId="59880E2D" w14:textId="77777777" w:rsidR="0088512F" w:rsidRDefault="0088512F">
            <w:pPr>
              <w:pStyle w:val="normal0"/>
              <w:spacing w:line="240" w:lineRule="auto"/>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5394B24F"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Group discussion and constructed response</w:t>
            </w:r>
          </w:p>
          <w:p w14:paraId="0A895200" w14:textId="77777777" w:rsidR="0088512F" w:rsidRDefault="00414882">
            <w:pPr>
              <w:pStyle w:val="normal0"/>
              <w:contextualSpacing w:val="0"/>
              <w:rPr>
                <w:rFonts w:ascii="Muli" w:eastAsia="Muli" w:hAnsi="Muli" w:cs="Muli"/>
                <w:i/>
                <w:sz w:val="20"/>
                <w:szCs w:val="20"/>
              </w:rPr>
            </w:pPr>
            <w:r>
              <w:rPr>
                <w:rFonts w:ascii="Muli" w:eastAsia="Muli" w:hAnsi="Muli" w:cs="Muli"/>
                <w:i/>
                <w:sz w:val="20"/>
                <w:szCs w:val="20"/>
              </w:rPr>
              <w:t>Written answer to 1 prompt (TB p. 71)</w:t>
            </w:r>
          </w:p>
        </w:tc>
        <w:tc>
          <w:tcPr>
            <w:tcW w:w="3930" w:type="dxa"/>
            <w:tcMar>
              <w:top w:w="100" w:type="dxa"/>
              <w:left w:w="100" w:type="dxa"/>
              <w:bottom w:w="100" w:type="dxa"/>
              <w:right w:w="100" w:type="dxa"/>
            </w:tcMar>
          </w:tcPr>
          <w:p w14:paraId="511B808C"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 ability to engage in the scientific practice of making car</w:t>
            </w:r>
            <w:r>
              <w:rPr>
                <w:rFonts w:ascii="Muli" w:eastAsia="Muli" w:hAnsi="Muli" w:cs="Muli"/>
                <w:sz w:val="20"/>
                <w:szCs w:val="20"/>
              </w:rPr>
              <w:t>eful observations.</w:t>
            </w:r>
          </w:p>
          <w:p w14:paraId="271F5DB1" w14:textId="77777777" w:rsidR="0088512F" w:rsidRDefault="0088512F">
            <w:pPr>
              <w:pStyle w:val="normal0"/>
              <w:spacing w:line="240" w:lineRule="auto"/>
              <w:contextualSpacing w:val="0"/>
              <w:rPr>
                <w:rFonts w:ascii="Muli" w:eastAsia="Muli" w:hAnsi="Muli" w:cs="Muli"/>
                <w:sz w:val="20"/>
                <w:szCs w:val="20"/>
              </w:rPr>
            </w:pPr>
          </w:p>
        </w:tc>
      </w:tr>
      <w:tr w:rsidR="0088512F" w14:paraId="23554B87" w14:textId="77777777">
        <w:tc>
          <w:tcPr>
            <w:tcW w:w="1320" w:type="dxa"/>
            <w:shd w:val="clear" w:color="auto" w:fill="F3F3F3"/>
            <w:tcMar>
              <w:top w:w="100" w:type="dxa"/>
              <w:left w:w="100" w:type="dxa"/>
              <w:bottom w:w="100" w:type="dxa"/>
              <w:right w:w="100" w:type="dxa"/>
            </w:tcMar>
          </w:tcPr>
          <w:p w14:paraId="1084D74D"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lastRenderedPageBreak/>
              <w:t>DQ2L2 Reflect (TE p. 50)</w:t>
            </w:r>
          </w:p>
        </w:tc>
        <w:tc>
          <w:tcPr>
            <w:tcW w:w="1845" w:type="dxa"/>
            <w:shd w:val="clear" w:color="auto" w:fill="auto"/>
            <w:tcMar>
              <w:top w:w="100" w:type="dxa"/>
              <w:left w:w="100" w:type="dxa"/>
              <w:bottom w:w="100" w:type="dxa"/>
              <w:right w:w="100" w:type="dxa"/>
            </w:tcMar>
          </w:tcPr>
          <w:p w14:paraId="53445381"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Teacher Observation and Twig Book</w:t>
            </w:r>
          </w:p>
        </w:tc>
        <w:tc>
          <w:tcPr>
            <w:tcW w:w="3480" w:type="dxa"/>
            <w:shd w:val="clear" w:color="auto" w:fill="auto"/>
            <w:tcMar>
              <w:top w:w="100" w:type="dxa"/>
              <w:left w:w="100" w:type="dxa"/>
              <w:bottom w:w="100" w:type="dxa"/>
              <w:right w:w="100" w:type="dxa"/>
            </w:tcMar>
          </w:tcPr>
          <w:p w14:paraId="7F444DFB"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read an article about how mother cougar’s teach their kittens to hunt, and then answer a question about why kittens need to learn to hunt.</w:t>
            </w:r>
          </w:p>
        </w:tc>
        <w:tc>
          <w:tcPr>
            <w:tcW w:w="2985" w:type="dxa"/>
            <w:shd w:val="clear" w:color="auto" w:fill="auto"/>
            <w:tcMar>
              <w:top w:w="100" w:type="dxa"/>
              <w:left w:w="100" w:type="dxa"/>
              <w:bottom w:w="100" w:type="dxa"/>
              <w:right w:w="100" w:type="dxa"/>
            </w:tcMar>
          </w:tcPr>
          <w:p w14:paraId="7A709961"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Class discussion and constru</w:t>
            </w:r>
            <w:r>
              <w:rPr>
                <w:rFonts w:ascii="Muli" w:eastAsia="Muli" w:hAnsi="Muli" w:cs="Muli"/>
                <w:sz w:val="20"/>
                <w:szCs w:val="20"/>
              </w:rPr>
              <w:t>cted response</w:t>
            </w:r>
          </w:p>
          <w:p w14:paraId="4CB9208A" w14:textId="77777777" w:rsidR="0088512F" w:rsidRDefault="00414882">
            <w:pPr>
              <w:pStyle w:val="normal0"/>
              <w:contextualSpacing w:val="0"/>
              <w:rPr>
                <w:rFonts w:ascii="Muli" w:eastAsia="Muli" w:hAnsi="Muli" w:cs="Muli"/>
                <w:i/>
                <w:sz w:val="20"/>
                <w:szCs w:val="20"/>
              </w:rPr>
            </w:pPr>
            <w:r>
              <w:rPr>
                <w:rFonts w:ascii="Muli" w:eastAsia="Muli" w:hAnsi="Muli" w:cs="Muli"/>
                <w:i/>
                <w:sz w:val="20"/>
                <w:szCs w:val="20"/>
              </w:rPr>
              <w:t>Written (TB p. 28)</w:t>
            </w:r>
          </w:p>
        </w:tc>
        <w:tc>
          <w:tcPr>
            <w:tcW w:w="3930" w:type="dxa"/>
            <w:tcMar>
              <w:top w:w="100" w:type="dxa"/>
              <w:left w:w="100" w:type="dxa"/>
              <w:bottom w:w="100" w:type="dxa"/>
              <w:right w:w="100" w:type="dxa"/>
            </w:tcMar>
          </w:tcPr>
          <w:p w14:paraId="7522232C"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ability to draw inferences from a text to determine how animals grow.</w:t>
            </w:r>
          </w:p>
          <w:p w14:paraId="39AC5568" w14:textId="77777777" w:rsidR="0088512F" w:rsidRDefault="0088512F">
            <w:pPr>
              <w:pStyle w:val="normal0"/>
              <w:spacing w:line="240" w:lineRule="auto"/>
              <w:contextualSpacing w:val="0"/>
              <w:rPr>
                <w:rFonts w:ascii="Muli" w:eastAsia="Muli" w:hAnsi="Muli" w:cs="Muli"/>
                <w:sz w:val="20"/>
                <w:szCs w:val="20"/>
              </w:rPr>
            </w:pPr>
          </w:p>
        </w:tc>
      </w:tr>
      <w:tr w:rsidR="0088512F" w14:paraId="6557C9FC" w14:textId="77777777">
        <w:tc>
          <w:tcPr>
            <w:tcW w:w="1320" w:type="dxa"/>
            <w:shd w:val="clear" w:color="auto" w:fill="F3F3F3"/>
            <w:tcMar>
              <w:top w:w="100" w:type="dxa"/>
              <w:left w:w="100" w:type="dxa"/>
              <w:bottom w:w="100" w:type="dxa"/>
              <w:right w:w="100" w:type="dxa"/>
            </w:tcMar>
          </w:tcPr>
          <w:p w14:paraId="1A3F3E3B"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DQ2L3 Reflect (TE p. 57)</w:t>
            </w:r>
          </w:p>
        </w:tc>
        <w:tc>
          <w:tcPr>
            <w:tcW w:w="1845" w:type="dxa"/>
            <w:shd w:val="clear" w:color="auto" w:fill="auto"/>
            <w:tcMar>
              <w:top w:w="100" w:type="dxa"/>
              <w:left w:w="100" w:type="dxa"/>
              <w:bottom w:w="100" w:type="dxa"/>
              <w:right w:w="100" w:type="dxa"/>
            </w:tcMar>
          </w:tcPr>
          <w:p w14:paraId="07431C27"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Teacher Observation</w:t>
            </w:r>
          </w:p>
        </w:tc>
        <w:tc>
          <w:tcPr>
            <w:tcW w:w="3480" w:type="dxa"/>
            <w:shd w:val="clear" w:color="auto" w:fill="auto"/>
            <w:tcMar>
              <w:top w:w="100" w:type="dxa"/>
              <w:left w:w="100" w:type="dxa"/>
              <w:bottom w:w="100" w:type="dxa"/>
              <w:right w:w="100" w:type="dxa"/>
            </w:tcMar>
          </w:tcPr>
          <w:p w14:paraId="349BB8EB"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 pairs reflect on their experience conducting research.</w:t>
            </w:r>
          </w:p>
          <w:p w14:paraId="5511E46A" w14:textId="77777777" w:rsidR="0088512F" w:rsidRDefault="0088512F">
            <w:pPr>
              <w:pStyle w:val="normal0"/>
              <w:spacing w:line="240" w:lineRule="auto"/>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2A749691"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Self-reflect</w:t>
            </w:r>
          </w:p>
          <w:p w14:paraId="55C10D45" w14:textId="77777777" w:rsidR="0088512F" w:rsidRDefault="00414882">
            <w:pPr>
              <w:pStyle w:val="normal0"/>
              <w:contextualSpacing w:val="0"/>
              <w:rPr>
                <w:rFonts w:ascii="Muli" w:eastAsia="Muli" w:hAnsi="Muli" w:cs="Muli"/>
                <w:i/>
                <w:sz w:val="20"/>
                <w:szCs w:val="20"/>
              </w:rPr>
            </w:pPr>
            <w:r>
              <w:rPr>
                <w:rFonts w:ascii="Muli" w:eastAsia="Muli" w:hAnsi="Muli" w:cs="Muli"/>
                <w:i/>
                <w:sz w:val="20"/>
                <w:szCs w:val="20"/>
              </w:rPr>
              <w:t>Oral response</w:t>
            </w:r>
          </w:p>
        </w:tc>
        <w:tc>
          <w:tcPr>
            <w:tcW w:w="3930" w:type="dxa"/>
            <w:tcMar>
              <w:top w:w="100" w:type="dxa"/>
              <w:left w:w="100" w:type="dxa"/>
              <w:bottom w:w="100" w:type="dxa"/>
              <w:right w:w="100" w:type="dxa"/>
            </w:tcMar>
          </w:tcPr>
          <w:p w14:paraId="6A26ECAD"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 ability to synthesize research and discuss it.</w:t>
            </w:r>
          </w:p>
          <w:p w14:paraId="7252962A" w14:textId="77777777" w:rsidR="0088512F" w:rsidRDefault="0088512F">
            <w:pPr>
              <w:pStyle w:val="normal0"/>
              <w:spacing w:line="240" w:lineRule="auto"/>
              <w:contextualSpacing w:val="0"/>
              <w:rPr>
                <w:rFonts w:ascii="Muli" w:eastAsia="Muli" w:hAnsi="Muli" w:cs="Muli"/>
                <w:sz w:val="20"/>
                <w:szCs w:val="20"/>
              </w:rPr>
            </w:pPr>
          </w:p>
        </w:tc>
      </w:tr>
      <w:tr w:rsidR="0088512F" w14:paraId="68569006" w14:textId="77777777">
        <w:tc>
          <w:tcPr>
            <w:tcW w:w="1320" w:type="dxa"/>
            <w:shd w:val="clear" w:color="auto" w:fill="F3F3F3"/>
            <w:tcMar>
              <w:top w:w="100" w:type="dxa"/>
              <w:left w:w="100" w:type="dxa"/>
              <w:bottom w:w="100" w:type="dxa"/>
              <w:right w:w="100" w:type="dxa"/>
            </w:tcMar>
          </w:tcPr>
          <w:p w14:paraId="73ECA4C8"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DQ2L4 Reflect (TE p. 61)</w:t>
            </w:r>
          </w:p>
        </w:tc>
        <w:tc>
          <w:tcPr>
            <w:tcW w:w="1845" w:type="dxa"/>
            <w:shd w:val="clear" w:color="auto" w:fill="auto"/>
            <w:tcMar>
              <w:top w:w="100" w:type="dxa"/>
              <w:left w:w="100" w:type="dxa"/>
              <w:bottom w:w="100" w:type="dxa"/>
              <w:right w:w="100" w:type="dxa"/>
            </w:tcMar>
          </w:tcPr>
          <w:p w14:paraId="587A7D7F"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Matter Progress Tracker</w:t>
            </w:r>
          </w:p>
        </w:tc>
        <w:tc>
          <w:tcPr>
            <w:tcW w:w="3480" w:type="dxa"/>
            <w:shd w:val="clear" w:color="auto" w:fill="auto"/>
            <w:tcMar>
              <w:top w:w="100" w:type="dxa"/>
              <w:left w:w="100" w:type="dxa"/>
              <w:bottom w:w="100" w:type="dxa"/>
              <w:right w:w="100" w:type="dxa"/>
            </w:tcMar>
          </w:tcPr>
          <w:p w14:paraId="6E2D6041"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draw a model with arrows to show how matter moves from one organism to the next.</w:t>
            </w:r>
          </w:p>
          <w:p w14:paraId="5DD285C3" w14:textId="77777777" w:rsidR="0088512F" w:rsidRDefault="0088512F">
            <w:pPr>
              <w:pStyle w:val="normal0"/>
              <w:spacing w:line="240" w:lineRule="auto"/>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70627642"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Constructed response</w:t>
            </w:r>
          </w:p>
          <w:p w14:paraId="0C5FBBD0" w14:textId="77777777" w:rsidR="0088512F" w:rsidRDefault="00414882">
            <w:pPr>
              <w:pStyle w:val="normal0"/>
              <w:contextualSpacing w:val="0"/>
              <w:rPr>
                <w:rFonts w:ascii="Muli" w:eastAsia="Muli" w:hAnsi="Muli" w:cs="Muli"/>
                <w:i/>
                <w:sz w:val="20"/>
                <w:szCs w:val="20"/>
              </w:rPr>
            </w:pPr>
            <w:r>
              <w:rPr>
                <w:rFonts w:ascii="Muli" w:eastAsia="Muli" w:hAnsi="Muli" w:cs="Muli"/>
                <w:i/>
                <w:sz w:val="20"/>
                <w:szCs w:val="20"/>
              </w:rPr>
              <w:t>Drawn (TB p. 31)</w:t>
            </w:r>
          </w:p>
        </w:tc>
        <w:tc>
          <w:tcPr>
            <w:tcW w:w="3930" w:type="dxa"/>
            <w:tcMar>
              <w:top w:w="100" w:type="dxa"/>
              <w:left w:w="100" w:type="dxa"/>
              <w:bottom w:w="100" w:type="dxa"/>
              <w:right w:w="100" w:type="dxa"/>
            </w:tcMar>
          </w:tcPr>
          <w:p w14:paraId="4FB4DB86"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 ability to develop a model that shows the movement of matter through a food chain. (5-LS2-1, LS2.A, CCC-4, SEP-2)</w:t>
            </w:r>
          </w:p>
        </w:tc>
      </w:tr>
      <w:tr w:rsidR="0088512F" w14:paraId="15673C32" w14:textId="77777777">
        <w:tc>
          <w:tcPr>
            <w:tcW w:w="1320" w:type="dxa"/>
            <w:shd w:val="clear" w:color="auto" w:fill="F3F3F3"/>
            <w:tcMar>
              <w:top w:w="100" w:type="dxa"/>
              <w:left w:w="100" w:type="dxa"/>
              <w:bottom w:w="100" w:type="dxa"/>
              <w:right w:w="100" w:type="dxa"/>
            </w:tcMar>
          </w:tcPr>
          <w:p w14:paraId="5BE0290B"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DQ2L5 Report (TE p. 71)</w:t>
            </w:r>
          </w:p>
        </w:tc>
        <w:tc>
          <w:tcPr>
            <w:tcW w:w="1845" w:type="dxa"/>
            <w:shd w:val="clear" w:color="auto" w:fill="auto"/>
            <w:tcMar>
              <w:top w:w="100" w:type="dxa"/>
              <w:left w:w="100" w:type="dxa"/>
              <w:bottom w:w="100" w:type="dxa"/>
              <w:right w:w="100" w:type="dxa"/>
            </w:tcMar>
          </w:tcPr>
          <w:p w14:paraId="4193764B"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Matter Progress Tracker</w:t>
            </w:r>
          </w:p>
        </w:tc>
        <w:tc>
          <w:tcPr>
            <w:tcW w:w="3480" w:type="dxa"/>
            <w:shd w:val="clear" w:color="auto" w:fill="auto"/>
            <w:tcMar>
              <w:top w:w="100" w:type="dxa"/>
              <w:left w:w="100" w:type="dxa"/>
              <w:bottom w:w="100" w:type="dxa"/>
              <w:right w:w="100" w:type="dxa"/>
            </w:tcMar>
          </w:tcPr>
          <w:p w14:paraId="512DF948"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draw a food web model.</w:t>
            </w:r>
          </w:p>
        </w:tc>
        <w:tc>
          <w:tcPr>
            <w:tcW w:w="2985" w:type="dxa"/>
            <w:shd w:val="clear" w:color="auto" w:fill="auto"/>
            <w:tcMar>
              <w:top w:w="100" w:type="dxa"/>
              <w:left w:w="100" w:type="dxa"/>
              <w:bottom w:w="100" w:type="dxa"/>
              <w:right w:w="100" w:type="dxa"/>
            </w:tcMar>
          </w:tcPr>
          <w:p w14:paraId="6BC1176B"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Constructed response</w:t>
            </w:r>
          </w:p>
          <w:p w14:paraId="69AC6306" w14:textId="77777777" w:rsidR="0088512F" w:rsidRDefault="00414882">
            <w:pPr>
              <w:pStyle w:val="normal0"/>
              <w:contextualSpacing w:val="0"/>
              <w:rPr>
                <w:rFonts w:ascii="Muli" w:eastAsia="Muli" w:hAnsi="Muli" w:cs="Muli"/>
                <w:sz w:val="20"/>
                <w:szCs w:val="20"/>
              </w:rPr>
            </w:pPr>
            <w:r>
              <w:rPr>
                <w:rFonts w:ascii="Muli" w:eastAsia="Muli" w:hAnsi="Muli" w:cs="Muli"/>
                <w:i/>
                <w:sz w:val="20"/>
                <w:szCs w:val="20"/>
              </w:rPr>
              <w:t>Drawn (TB p. 34)</w:t>
            </w:r>
          </w:p>
        </w:tc>
        <w:tc>
          <w:tcPr>
            <w:tcW w:w="3930" w:type="dxa"/>
            <w:tcMar>
              <w:top w:w="100" w:type="dxa"/>
              <w:left w:w="100" w:type="dxa"/>
              <w:bottom w:w="100" w:type="dxa"/>
              <w:right w:w="100" w:type="dxa"/>
            </w:tcMar>
          </w:tcPr>
          <w:p w14:paraId="155FC076"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 ability</w:t>
            </w:r>
            <w:r>
              <w:rPr>
                <w:rFonts w:ascii="Muli" w:eastAsia="Muli" w:hAnsi="Muli" w:cs="Muli"/>
                <w:sz w:val="20"/>
                <w:szCs w:val="20"/>
              </w:rPr>
              <w:t xml:space="preserve"> to develop a model showing the relationships between organisms in a food web. (5-LS2-1, LS2.A, CCC-4, SEP-2)</w:t>
            </w:r>
          </w:p>
        </w:tc>
      </w:tr>
      <w:tr w:rsidR="0088512F" w14:paraId="04DCE9AA" w14:textId="77777777">
        <w:trPr>
          <w:trHeight w:val="1700"/>
        </w:trPr>
        <w:tc>
          <w:tcPr>
            <w:tcW w:w="1320" w:type="dxa"/>
            <w:shd w:val="clear" w:color="auto" w:fill="F3F3F3"/>
            <w:tcMar>
              <w:top w:w="100" w:type="dxa"/>
              <w:left w:w="100" w:type="dxa"/>
              <w:bottom w:w="100" w:type="dxa"/>
              <w:right w:w="100" w:type="dxa"/>
            </w:tcMar>
          </w:tcPr>
          <w:p w14:paraId="347D0F06"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DQ2L6 Reflect (TE p. 79)</w:t>
            </w:r>
          </w:p>
        </w:tc>
        <w:tc>
          <w:tcPr>
            <w:tcW w:w="1845" w:type="dxa"/>
            <w:shd w:val="clear" w:color="auto" w:fill="auto"/>
            <w:tcMar>
              <w:top w:w="100" w:type="dxa"/>
              <w:left w:w="100" w:type="dxa"/>
              <w:bottom w:w="100" w:type="dxa"/>
              <w:right w:w="100" w:type="dxa"/>
            </w:tcMar>
          </w:tcPr>
          <w:p w14:paraId="3CB6303F"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Twig Book</w:t>
            </w:r>
          </w:p>
        </w:tc>
        <w:tc>
          <w:tcPr>
            <w:tcW w:w="3480" w:type="dxa"/>
            <w:shd w:val="clear" w:color="auto" w:fill="auto"/>
            <w:tcMar>
              <w:top w:w="100" w:type="dxa"/>
              <w:left w:w="100" w:type="dxa"/>
              <w:bottom w:w="100" w:type="dxa"/>
              <w:right w:w="100" w:type="dxa"/>
            </w:tcMar>
          </w:tcPr>
          <w:p w14:paraId="3465BD46"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reflect on the new ideas they have learned about what animals need in order to grow and heal, and wha</w:t>
            </w:r>
            <w:r>
              <w:rPr>
                <w:rFonts w:ascii="Muli" w:eastAsia="Muli" w:hAnsi="Muli" w:cs="Muli"/>
                <w:sz w:val="20"/>
                <w:szCs w:val="20"/>
              </w:rPr>
              <w:t>t they still wonder.</w:t>
            </w:r>
          </w:p>
          <w:p w14:paraId="3E1AFED8" w14:textId="77777777" w:rsidR="0088512F" w:rsidRDefault="0088512F">
            <w:pPr>
              <w:pStyle w:val="normal0"/>
              <w:spacing w:line="240" w:lineRule="auto"/>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2CAF8B32"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Self-reflect and constructed response</w:t>
            </w:r>
          </w:p>
          <w:p w14:paraId="657BD820" w14:textId="77777777" w:rsidR="0088512F" w:rsidRDefault="00414882">
            <w:pPr>
              <w:pStyle w:val="normal0"/>
              <w:contextualSpacing w:val="0"/>
              <w:rPr>
                <w:rFonts w:ascii="Muli" w:eastAsia="Muli" w:hAnsi="Muli" w:cs="Muli"/>
                <w:sz w:val="20"/>
                <w:szCs w:val="20"/>
              </w:rPr>
            </w:pPr>
            <w:r>
              <w:rPr>
                <w:rFonts w:ascii="Muli" w:eastAsia="Muli" w:hAnsi="Muli" w:cs="Muli"/>
                <w:i/>
                <w:sz w:val="20"/>
                <w:szCs w:val="20"/>
              </w:rPr>
              <w:t>Written answer to 2 questions (TB p. 37)</w:t>
            </w:r>
          </w:p>
        </w:tc>
        <w:tc>
          <w:tcPr>
            <w:tcW w:w="3930" w:type="dxa"/>
            <w:tcMar>
              <w:top w:w="100" w:type="dxa"/>
              <w:left w:w="100" w:type="dxa"/>
              <w:bottom w:w="100" w:type="dxa"/>
              <w:right w:w="100" w:type="dxa"/>
            </w:tcMar>
          </w:tcPr>
          <w:p w14:paraId="5B1F3118"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 ability to review evidence and understand the movement of matter among organisms and their environment.</w:t>
            </w:r>
          </w:p>
          <w:p w14:paraId="56AB4E05" w14:textId="77777777" w:rsidR="0088512F" w:rsidRDefault="0088512F">
            <w:pPr>
              <w:pStyle w:val="normal0"/>
              <w:spacing w:line="240" w:lineRule="auto"/>
              <w:contextualSpacing w:val="0"/>
              <w:rPr>
                <w:rFonts w:ascii="Muli" w:eastAsia="Muli" w:hAnsi="Muli" w:cs="Muli"/>
                <w:sz w:val="20"/>
                <w:szCs w:val="20"/>
              </w:rPr>
            </w:pPr>
          </w:p>
        </w:tc>
      </w:tr>
      <w:tr w:rsidR="0088512F" w14:paraId="35246415" w14:textId="77777777">
        <w:tc>
          <w:tcPr>
            <w:tcW w:w="1320" w:type="dxa"/>
            <w:shd w:val="clear" w:color="auto" w:fill="EFEFEF"/>
            <w:tcMar>
              <w:top w:w="100" w:type="dxa"/>
              <w:left w:w="100" w:type="dxa"/>
              <w:bottom w:w="100" w:type="dxa"/>
              <w:right w:w="100" w:type="dxa"/>
            </w:tcMar>
          </w:tcPr>
          <w:p w14:paraId="29FCDC0D"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DQ3L2 Investigate (TE p. 19)</w:t>
            </w:r>
          </w:p>
        </w:tc>
        <w:tc>
          <w:tcPr>
            <w:tcW w:w="1845" w:type="dxa"/>
            <w:shd w:val="clear" w:color="auto" w:fill="auto"/>
            <w:tcMar>
              <w:top w:w="100" w:type="dxa"/>
              <w:left w:w="100" w:type="dxa"/>
              <w:bottom w:w="100" w:type="dxa"/>
              <w:right w:w="100" w:type="dxa"/>
            </w:tcMar>
          </w:tcPr>
          <w:p w14:paraId="6492A886"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Plant Growth Progress Tracker</w:t>
            </w:r>
          </w:p>
        </w:tc>
        <w:tc>
          <w:tcPr>
            <w:tcW w:w="3480" w:type="dxa"/>
            <w:shd w:val="clear" w:color="auto" w:fill="auto"/>
            <w:tcMar>
              <w:top w:w="100" w:type="dxa"/>
              <w:left w:w="100" w:type="dxa"/>
              <w:bottom w:w="100" w:type="dxa"/>
              <w:right w:w="100" w:type="dxa"/>
            </w:tcMar>
          </w:tcPr>
          <w:p w14:paraId="695819A8"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carry out their Van Helmont Experiment, and collect and analyze data.</w:t>
            </w:r>
          </w:p>
        </w:tc>
        <w:tc>
          <w:tcPr>
            <w:tcW w:w="2985" w:type="dxa"/>
            <w:shd w:val="clear" w:color="auto" w:fill="auto"/>
            <w:tcMar>
              <w:top w:w="100" w:type="dxa"/>
              <w:left w:w="100" w:type="dxa"/>
              <w:bottom w:w="100" w:type="dxa"/>
              <w:right w:w="100" w:type="dxa"/>
            </w:tcMar>
          </w:tcPr>
          <w:p w14:paraId="73DD4155"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Constructed response/hands-on</w:t>
            </w:r>
          </w:p>
          <w:p w14:paraId="0A204B06" w14:textId="77777777" w:rsidR="0088512F" w:rsidRDefault="00414882">
            <w:pPr>
              <w:pStyle w:val="normal0"/>
              <w:contextualSpacing w:val="0"/>
              <w:rPr>
                <w:rFonts w:ascii="Muli" w:eastAsia="Muli" w:hAnsi="Muli" w:cs="Muli"/>
                <w:sz w:val="20"/>
                <w:szCs w:val="20"/>
              </w:rPr>
            </w:pPr>
            <w:r>
              <w:rPr>
                <w:rFonts w:ascii="Muli" w:eastAsia="Muli" w:hAnsi="Muli" w:cs="Muli"/>
                <w:i/>
                <w:sz w:val="20"/>
                <w:szCs w:val="20"/>
              </w:rPr>
              <w:t>Filling in an investigation plan (TB pp. 49–50)</w:t>
            </w:r>
          </w:p>
        </w:tc>
        <w:tc>
          <w:tcPr>
            <w:tcW w:w="3930" w:type="dxa"/>
            <w:tcMar>
              <w:top w:w="100" w:type="dxa"/>
              <w:left w:w="100" w:type="dxa"/>
              <w:bottom w:w="100" w:type="dxa"/>
              <w:right w:w="100" w:type="dxa"/>
            </w:tcMar>
          </w:tcPr>
          <w:p w14:paraId="13EAE373" w14:textId="77777777" w:rsidR="0088512F" w:rsidRDefault="00414882">
            <w:pPr>
              <w:pStyle w:val="normal0"/>
              <w:spacing w:line="240" w:lineRule="auto"/>
              <w:contextualSpacing w:val="0"/>
              <w:rPr>
                <w:rFonts w:ascii="Muli" w:eastAsia="Muli" w:hAnsi="Muli" w:cs="Muli"/>
                <w:b/>
                <w:sz w:val="20"/>
                <w:szCs w:val="20"/>
              </w:rPr>
            </w:pPr>
            <w:r>
              <w:rPr>
                <w:rFonts w:ascii="Muli" w:eastAsia="Muli" w:hAnsi="Muli" w:cs="Muli"/>
                <w:sz w:val="20"/>
                <w:szCs w:val="20"/>
              </w:rPr>
              <w:t>Student ability to conduct an investigation to gather evidence to sup</w:t>
            </w:r>
            <w:r>
              <w:rPr>
                <w:rFonts w:ascii="Muli" w:eastAsia="Muli" w:hAnsi="Muli" w:cs="Muli"/>
                <w:sz w:val="20"/>
                <w:szCs w:val="20"/>
              </w:rPr>
              <w:t xml:space="preserve">port an argument that plants get the materials they need for growth chiefly from air and water. (5-LS1-1, </w:t>
            </w:r>
            <w:r>
              <w:rPr>
                <w:rFonts w:ascii="Muli" w:eastAsia="Muli" w:hAnsi="Muli" w:cs="Muli"/>
                <w:sz w:val="20"/>
                <w:szCs w:val="20"/>
              </w:rPr>
              <w:lastRenderedPageBreak/>
              <w:t>LS1.C, SEP-3, CCC-5)</w:t>
            </w:r>
          </w:p>
        </w:tc>
      </w:tr>
      <w:tr w:rsidR="0088512F" w14:paraId="31E4D231" w14:textId="77777777">
        <w:tc>
          <w:tcPr>
            <w:tcW w:w="1320" w:type="dxa"/>
            <w:shd w:val="clear" w:color="auto" w:fill="EFEFEF"/>
            <w:tcMar>
              <w:top w:w="100" w:type="dxa"/>
              <w:left w:w="100" w:type="dxa"/>
              <w:bottom w:w="100" w:type="dxa"/>
              <w:right w:w="100" w:type="dxa"/>
            </w:tcMar>
          </w:tcPr>
          <w:p w14:paraId="50204109"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lastRenderedPageBreak/>
              <w:t>DQ3L3 Reflect (TE p. 110)</w:t>
            </w:r>
          </w:p>
        </w:tc>
        <w:tc>
          <w:tcPr>
            <w:tcW w:w="1845" w:type="dxa"/>
            <w:shd w:val="clear" w:color="auto" w:fill="auto"/>
            <w:tcMar>
              <w:top w:w="100" w:type="dxa"/>
              <w:left w:w="100" w:type="dxa"/>
              <w:bottom w:w="100" w:type="dxa"/>
              <w:right w:w="100" w:type="dxa"/>
            </w:tcMar>
          </w:tcPr>
          <w:p w14:paraId="006BD415"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Twig Book</w:t>
            </w:r>
          </w:p>
        </w:tc>
        <w:tc>
          <w:tcPr>
            <w:tcW w:w="3480" w:type="dxa"/>
            <w:shd w:val="clear" w:color="auto" w:fill="auto"/>
            <w:tcMar>
              <w:top w:w="100" w:type="dxa"/>
              <w:left w:w="100" w:type="dxa"/>
              <w:bottom w:w="100" w:type="dxa"/>
              <w:right w:w="100" w:type="dxa"/>
            </w:tcMar>
          </w:tcPr>
          <w:p w14:paraId="43B3ECFD"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Students describe how a rabbit and a willow tree get matter, and state whether this is in the same way or in different ways.</w:t>
            </w:r>
          </w:p>
          <w:p w14:paraId="68978B10" w14:textId="77777777" w:rsidR="0088512F" w:rsidRDefault="0088512F">
            <w:pPr>
              <w:pStyle w:val="normal0"/>
              <w:spacing w:line="240" w:lineRule="auto"/>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18BED25C"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Constructed response</w:t>
            </w:r>
          </w:p>
          <w:p w14:paraId="6B98DC53" w14:textId="77777777" w:rsidR="0088512F" w:rsidRDefault="00414882">
            <w:pPr>
              <w:pStyle w:val="normal0"/>
              <w:contextualSpacing w:val="0"/>
              <w:rPr>
                <w:rFonts w:ascii="Muli" w:eastAsia="Muli" w:hAnsi="Muli" w:cs="Muli"/>
                <w:i/>
                <w:sz w:val="20"/>
                <w:szCs w:val="20"/>
              </w:rPr>
            </w:pPr>
            <w:r>
              <w:rPr>
                <w:rFonts w:ascii="Muli" w:eastAsia="Muli" w:hAnsi="Muli" w:cs="Muli"/>
                <w:i/>
                <w:sz w:val="20"/>
                <w:szCs w:val="20"/>
              </w:rPr>
              <w:t>Written (TB p. 61)</w:t>
            </w:r>
          </w:p>
        </w:tc>
        <w:tc>
          <w:tcPr>
            <w:tcW w:w="3930" w:type="dxa"/>
            <w:tcMar>
              <w:top w:w="100" w:type="dxa"/>
              <w:left w:w="100" w:type="dxa"/>
              <w:bottom w:w="100" w:type="dxa"/>
              <w:right w:w="100" w:type="dxa"/>
            </w:tcMar>
          </w:tcPr>
          <w:p w14:paraId="6249523D"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Student ability to read a text and compare and contrast information.</w:t>
            </w:r>
          </w:p>
        </w:tc>
      </w:tr>
      <w:tr w:rsidR="0088512F" w14:paraId="212C5A5B" w14:textId="77777777">
        <w:tc>
          <w:tcPr>
            <w:tcW w:w="1320" w:type="dxa"/>
            <w:shd w:val="clear" w:color="auto" w:fill="EFEFEF"/>
            <w:tcMar>
              <w:top w:w="100" w:type="dxa"/>
              <w:left w:w="100" w:type="dxa"/>
              <w:bottom w:w="100" w:type="dxa"/>
              <w:right w:w="100" w:type="dxa"/>
            </w:tcMar>
          </w:tcPr>
          <w:p w14:paraId="32606816"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DQ4L2 Reflect (TE p. 135)</w:t>
            </w:r>
          </w:p>
        </w:tc>
        <w:tc>
          <w:tcPr>
            <w:tcW w:w="1845" w:type="dxa"/>
            <w:shd w:val="clear" w:color="auto" w:fill="auto"/>
            <w:tcMar>
              <w:top w:w="100" w:type="dxa"/>
              <w:left w:w="100" w:type="dxa"/>
              <w:bottom w:w="100" w:type="dxa"/>
              <w:right w:w="100" w:type="dxa"/>
            </w:tcMar>
          </w:tcPr>
          <w:p w14:paraId="3785D601"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Twig Book</w:t>
            </w:r>
          </w:p>
        </w:tc>
        <w:tc>
          <w:tcPr>
            <w:tcW w:w="3480" w:type="dxa"/>
            <w:shd w:val="clear" w:color="auto" w:fill="auto"/>
            <w:tcMar>
              <w:top w:w="100" w:type="dxa"/>
              <w:left w:w="100" w:type="dxa"/>
              <w:bottom w:w="100" w:type="dxa"/>
              <w:right w:w="100" w:type="dxa"/>
            </w:tcMar>
          </w:tcPr>
          <w:p w14:paraId="246FBF2E"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Students reflect on where they get the energy they need to grow, move, heal, and keep warm.</w:t>
            </w:r>
          </w:p>
          <w:p w14:paraId="6E0600E1" w14:textId="77777777" w:rsidR="0088512F" w:rsidRDefault="0088512F">
            <w:pPr>
              <w:pStyle w:val="normal0"/>
              <w:contextualSpacing w:val="0"/>
              <w:rPr>
                <w:rFonts w:ascii="Muli" w:eastAsia="Muli" w:hAnsi="Muli" w:cs="Muli"/>
                <w:sz w:val="20"/>
                <w:szCs w:val="20"/>
              </w:rPr>
            </w:pPr>
          </w:p>
          <w:p w14:paraId="775CA847" w14:textId="77777777" w:rsidR="0088512F" w:rsidRDefault="0088512F">
            <w:pPr>
              <w:pStyle w:val="normal0"/>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38B0A567"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Constructed response</w:t>
            </w:r>
          </w:p>
          <w:p w14:paraId="6BC632C3" w14:textId="77777777" w:rsidR="0088512F" w:rsidRDefault="00414882">
            <w:pPr>
              <w:pStyle w:val="normal0"/>
              <w:contextualSpacing w:val="0"/>
              <w:rPr>
                <w:rFonts w:ascii="Muli" w:eastAsia="Muli" w:hAnsi="Muli" w:cs="Muli"/>
                <w:sz w:val="20"/>
                <w:szCs w:val="20"/>
              </w:rPr>
            </w:pPr>
            <w:r>
              <w:rPr>
                <w:rFonts w:ascii="Muli" w:eastAsia="Muli" w:hAnsi="Muli" w:cs="Muli"/>
                <w:i/>
                <w:sz w:val="20"/>
                <w:szCs w:val="20"/>
              </w:rPr>
              <w:t>Written (TB p. 80)</w:t>
            </w:r>
          </w:p>
        </w:tc>
        <w:tc>
          <w:tcPr>
            <w:tcW w:w="3930" w:type="dxa"/>
            <w:tcMar>
              <w:top w:w="100" w:type="dxa"/>
              <w:left w:w="100" w:type="dxa"/>
              <w:bottom w:w="100" w:type="dxa"/>
              <w:right w:w="100" w:type="dxa"/>
            </w:tcMar>
          </w:tcPr>
          <w:p w14:paraId="2D965495"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 ability to collect evidence of energy in animals' bodies was once energy from the Sun.</w:t>
            </w:r>
          </w:p>
          <w:p w14:paraId="7B37A7C6" w14:textId="77777777" w:rsidR="0088512F" w:rsidRDefault="0088512F">
            <w:pPr>
              <w:pStyle w:val="normal0"/>
              <w:contextualSpacing w:val="0"/>
              <w:rPr>
                <w:rFonts w:ascii="Muli" w:eastAsia="Muli" w:hAnsi="Muli" w:cs="Muli"/>
                <w:sz w:val="20"/>
                <w:szCs w:val="20"/>
              </w:rPr>
            </w:pPr>
          </w:p>
        </w:tc>
      </w:tr>
      <w:tr w:rsidR="0088512F" w14:paraId="56425D32" w14:textId="77777777">
        <w:tc>
          <w:tcPr>
            <w:tcW w:w="1320" w:type="dxa"/>
            <w:shd w:val="clear" w:color="auto" w:fill="EFEFEF"/>
            <w:tcMar>
              <w:top w:w="100" w:type="dxa"/>
              <w:left w:w="100" w:type="dxa"/>
              <w:bottom w:w="100" w:type="dxa"/>
              <w:right w:w="100" w:type="dxa"/>
            </w:tcMar>
          </w:tcPr>
          <w:p w14:paraId="3D931F9D"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DQ4L3 Reflect (TE p. 143)</w:t>
            </w:r>
          </w:p>
        </w:tc>
        <w:tc>
          <w:tcPr>
            <w:tcW w:w="1845" w:type="dxa"/>
            <w:shd w:val="clear" w:color="auto" w:fill="auto"/>
            <w:tcMar>
              <w:top w:w="100" w:type="dxa"/>
              <w:left w:w="100" w:type="dxa"/>
              <w:bottom w:w="100" w:type="dxa"/>
              <w:right w:w="100" w:type="dxa"/>
            </w:tcMar>
          </w:tcPr>
          <w:p w14:paraId="5030999C"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Energy in Ecosystems Progress Tracker</w:t>
            </w:r>
          </w:p>
        </w:tc>
        <w:tc>
          <w:tcPr>
            <w:tcW w:w="3480" w:type="dxa"/>
            <w:shd w:val="clear" w:color="auto" w:fill="auto"/>
            <w:tcMar>
              <w:top w:w="100" w:type="dxa"/>
              <w:left w:w="100" w:type="dxa"/>
              <w:bottom w:w="100" w:type="dxa"/>
              <w:right w:w="100" w:type="dxa"/>
            </w:tcMar>
          </w:tcPr>
          <w:p w14:paraId="7381CBC3"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Students answer one question about where organisms get energy, and then draw a diagram that sho</w:t>
            </w:r>
            <w:r>
              <w:rPr>
                <w:rFonts w:ascii="Muli" w:eastAsia="Muli" w:hAnsi="Muli" w:cs="Muli"/>
                <w:sz w:val="20"/>
                <w:szCs w:val="20"/>
              </w:rPr>
              <w:t>ws the movement of matter and energy through an ecosystem, starting with the Sun.</w:t>
            </w:r>
          </w:p>
        </w:tc>
        <w:tc>
          <w:tcPr>
            <w:tcW w:w="2985" w:type="dxa"/>
            <w:shd w:val="clear" w:color="auto" w:fill="auto"/>
            <w:tcMar>
              <w:top w:w="100" w:type="dxa"/>
              <w:left w:w="100" w:type="dxa"/>
              <w:bottom w:w="100" w:type="dxa"/>
              <w:right w:w="100" w:type="dxa"/>
            </w:tcMar>
          </w:tcPr>
          <w:p w14:paraId="5572ECBA"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Constructed response</w:t>
            </w:r>
          </w:p>
          <w:p w14:paraId="34F08332" w14:textId="77777777" w:rsidR="0088512F" w:rsidRDefault="00414882">
            <w:pPr>
              <w:pStyle w:val="normal0"/>
              <w:contextualSpacing w:val="0"/>
              <w:rPr>
                <w:rFonts w:ascii="Muli" w:eastAsia="Muli" w:hAnsi="Muli" w:cs="Muli"/>
                <w:i/>
                <w:sz w:val="20"/>
                <w:szCs w:val="20"/>
              </w:rPr>
            </w:pPr>
            <w:r>
              <w:rPr>
                <w:rFonts w:ascii="Muli" w:eastAsia="Muli" w:hAnsi="Muli" w:cs="Muli"/>
                <w:i/>
                <w:sz w:val="20"/>
                <w:szCs w:val="20"/>
              </w:rPr>
              <w:t>Written and drawn (TB pp. 81–82)</w:t>
            </w:r>
          </w:p>
        </w:tc>
        <w:tc>
          <w:tcPr>
            <w:tcW w:w="3930" w:type="dxa"/>
            <w:tcMar>
              <w:top w:w="100" w:type="dxa"/>
              <w:left w:w="100" w:type="dxa"/>
              <w:bottom w:w="100" w:type="dxa"/>
              <w:right w:w="100" w:type="dxa"/>
            </w:tcMar>
          </w:tcPr>
          <w:p w14:paraId="09E5F706"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 ability to use models to describe that energy in animals’ food (used for growth, motion, to heal, and to maintai</w:t>
            </w:r>
            <w:r>
              <w:rPr>
                <w:rFonts w:ascii="Muli" w:eastAsia="Muli" w:hAnsi="Muli" w:cs="Muli"/>
                <w:sz w:val="20"/>
                <w:szCs w:val="20"/>
              </w:rPr>
              <w:t>n body temperature) was once energy from the Sun. (5-PS3-1, PS3.D, LS1.C, CCC-4, CCC-5, SEP-2)</w:t>
            </w:r>
          </w:p>
        </w:tc>
      </w:tr>
      <w:tr w:rsidR="0088512F" w14:paraId="4842673C" w14:textId="77777777">
        <w:tc>
          <w:tcPr>
            <w:tcW w:w="1320" w:type="dxa"/>
            <w:shd w:val="clear" w:color="auto" w:fill="EFEFEF"/>
            <w:tcMar>
              <w:top w:w="100" w:type="dxa"/>
              <w:left w:w="100" w:type="dxa"/>
              <w:bottom w:w="100" w:type="dxa"/>
              <w:right w:w="100" w:type="dxa"/>
            </w:tcMar>
          </w:tcPr>
          <w:p w14:paraId="4AFE33F6"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DQ5L1 Reflect (TE p. 161)</w:t>
            </w:r>
          </w:p>
        </w:tc>
        <w:tc>
          <w:tcPr>
            <w:tcW w:w="1845" w:type="dxa"/>
            <w:shd w:val="clear" w:color="auto" w:fill="auto"/>
            <w:tcMar>
              <w:top w:w="100" w:type="dxa"/>
              <w:left w:w="100" w:type="dxa"/>
              <w:bottom w:w="100" w:type="dxa"/>
              <w:right w:w="100" w:type="dxa"/>
            </w:tcMar>
          </w:tcPr>
          <w:p w14:paraId="151C3452"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Twig Book</w:t>
            </w:r>
          </w:p>
        </w:tc>
        <w:tc>
          <w:tcPr>
            <w:tcW w:w="3480" w:type="dxa"/>
            <w:shd w:val="clear" w:color="auto" w:fill="auto"/>
            <w:tcMar>
              <w:top w:w="100" w:type="dxa"/>
              <w:left w:w="100" w:type="dxa"/>
              <w:bottom w:w="100" w:type="dxa"/>
              <w:right w:w="100" w:type="dxa"/>
            </w:tcMar>
          </w:tcPr>
          <w:p w14:paraId="760FD9FE"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Students answer a true or false question about whether a rock is dead matter.</w:t>
            </w:r>
          </w:p>
        </w:tc>
        <w:tc>
          <w:tcPr>
            <w:tcW w:w="2985" w:type="dxa"/>
            <w:shd w:val="clear" w:color="auto" w:fill="auto"/>
            <w:tcMar>
              <w:top w:w="100" w:type="dxa"/>
              <w:left w:w="100" w:type="dxa"/>
              <w:bottom w:w="100" w:type="dxa"/>
              <w:right w:w="100" w:type="dxa"/>
            </w:tcMar>
          </w:tcPr>
          <w:p w14:paraId="592AEBEB"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Constructed response</w:t>
            </w:r>
          </w:p>
          <w:p w14:paraId="5EA97FF2"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Written (TB p. 94)</w:t>
            </w:r>
          </w:p>
        </w:tc>
        <w:tc>
          <w:tcPr>
            <w:tcW w:w="3930" w:type="dxa"/>
            <w:tcMar>
              <w:top w:w="100" w:type="dxa"/>
              <w:left w:w="100" w:type="dxa"/>
              <w:bottom w:w="100" w:type="dxa"/>
              <w:right w:w="100" w:type="dxa"/>
            </w:tcMar>
          </w:tcPr>
          <w:p w14:paraId="279E3E22"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 ability to construct explanations.</w:t>
            </w:r>
          </w:p>
          <w:p w14:paraId="7CC2624F" w14:textId="77777777" w:rsidR="0088512F" w:rsidRDefault="0088512F">
            <w:pPr>
              <w:pStyle w:val="normal0"/>
              <w:contextualSpacing w:val="0"/>
              <w:rPr>
                <w:rFonts w:ascii="Muli" w:eastAsia="Muli" w:hAnsi="Muli" w:cs="Muli"/>
                <w:sz w:val="20"/>
                <w:szCs w:val="20"/>
              </w:rPr>
            </w:pPr>
          </w:p>
        </w:tc>
      </w:tr>
      <w:tr w:rsidR="0088512F" w14:paraId="5DFE1695" w14:textId="77777777">
        <w:tc>
          <w:tcPr>
            <w:tcW w:w="1320" w:type="dxa"/>
            <w:shd w:val="clear" w:color="auto" w:fill="EFEFEF"/>
            <w:tcMar>
              <w:top w:w="100" w:type="dxa"/>
              <w:left w:w="100" w:type="dxa"/>
              <w:bottom w:w="100" w:type="dxa"/>
              <w:right w:w="100" w:type="dxa"/>
            </w:tcMar>
          </w:tcPr>
          <w:p w14:paraId="367F506C"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DQ5L3 Investigate (TE p. 174)</w:t>
            </w:r>
          </w:p>
        </w:tc>
        <w:tc>
          <w:tcPr>
            <w:tcW w:w="1845" w:type="dxa"/>
            <w:shd w:val="clear" w:color="auto" w:fill="auto"/>
            <w:tcMar>
              <w:top w:w="100" w:type="dxa"/>
              <w:left w:w="100" w:type="dxa"/>
              <w:bottom w:w="100" w:type="dxa"/>
              <w:right w:w="100" w:type="dxa"/>
            </w:tcMar>
          </w:tcPr>
          <w:p w14:paraId="4D3D2117"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Matter Cycling in Ecosystems</w:t>
            </w:r>
          </w:p>
        </w:tc>
        <w:tc>
          <w:tcPr>
            <w:tcW w:w="3480" w:type="dxa"/>
            <w:shd w:val="clear" w:color="auto" w:fill="auto"/>
            <w:tcMar>
              <w:top w:w="100" w:type="dxa"/>
              <w:left w:w="100" w:type="dxa"/>
              <w:bottom w:w="100" w:type="dxa"/>
              <w:right w:w="100" w:type="dxa"/>
            </w:tcMar>
          </w:tcPr>
          <w:p w14:paraId="3D2B51BD"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 xml:space="preserve">Students make a model to show how matter and nutrients flow through an ecosystem. </w:t>
            </w:r>
          </w:p>
        </w:tc>
        <w:tc>
          <w:tcPr>
            <w:tcW w:w="2985" w:type="dxa"/>
            <w:shd w:val="clear" w:color="auto" w:fill="auto"/>
            <w:tcMar>
              <w:top w:w="100" w:type="dxa"/>
              <w:left w:w="100" w:type="dxa"/>
              <w:bottom w:w="100" w:type="dxa"/>
              <w:right w:w="100" w:type="dxa"/>
            </w:tcMar>
          </w:tcPr>
          <w:p w14:paraId="41EB8618"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Hands-on and discussion</w:t>
            </w:r>
          </w:p>
          <w:p w14:paraId="038416AC" w14:textId="77777777" w:rsidR="0088512F" w:rsidRDefault="00414882">
            <w:pPr>
              <w:pStyle w:val="normal0"/>
              <w:widowControl w:val="0"/>
              <w:spacing w:line="240" w:lineRule="auto"/>
              <w:contextualSpacing w:val="0"/>
              <w:rPr>
                <w:rFonts w:ascii="Muli" w:eastAsia="Muli" w:hAnsi="Muli" w:cs="Muli"/>
                <w:i/>
                <w:sz w:val="20"/>
                <w:szCs w:val="20"/>
              </w:rPr>
            </w:pPr>
            <w:r>
              <w:rPr>
                <w:rFonts w:ascii="Muli" w:eastAsia="Muli" w:hAnsi="Muli" w:cs="Muli"/>
                <w:i/>
                <w:sz w:val="20"/>
                <w:szCs w:val="20"/>
              </w:rPr>
              <w:t>(TB p. 104)</w:t>
            </w:r>
          </w:p>
        </w:tc>
        <w:tc>
          <w:tcPr>
            <w:tcW w:w="3930" w:type="dxa"/>
            <w:tcMar>
              <w:top w:w="100" w:type="dxa"/>
              <w:left w:w="100" w:type="dxa"/>
              <w:bottom w:w="100" w:type="dxa"/>
              <w:right w:w="100" w:type="dxa"/>
            </w:tcMar>
          </w:tcPr>
          <w:p w14:paraId="7D6670B0"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 ability to develop models</w:t>
            </w:r>
            <w:r>
              <w:rPr>
                <w:rFonts w:ascii="Muli" w:eastAsia="Muli" w:hAnsi="Muli" w:cs="Muli"/>
                <w:sz w:val="20"/>
                <w:szCs w:val="20"/>
              </w:rPr>
              <w:t xml:space="preserve"> to describe that decomposers recycle materials back into the soil and that matter cycles through an ecosystem. (5-LS2-1, LS2.A, SEP-2, CCC-4, CCC-5)</w:t>
            </w:r>
          </w:p>
        </w:tc>
      </w:tr>
      <w:tr w:rsidR="0088512F" w14:paraId="182DD9BD" w14:textId="77777777">
        <w:tc>
          <w:tcPr>
            <w:tcW w:w="1320" w:type="dxa"/>
            <w:shd w:val="clear" w:color="auto" w:fill="EFEFEF"/>
            <w:tcMar>
              <w:top w:w="100" w:type="dxa"/>
              <w:left w:w="100" w:type="dxa"/>
              <w:bottom w:w="100" w:type="dxa"/>
              <w:right w:w="100" w:type="dxa"/>
            </w:tcMar>
          </w:tcPr>
          <w:p w14:paraId="77B53BB3"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lastRenderedPageBreak/>
              <w:t>DQ6L1 Investigate (TE p. 199)</w:t>
            </w:r>
          </w:p>
        </w:tc>
        <w:tc>
          <w:tcPr>
            <w:tcW w:w="1845" w:type="dxa"/>
            <w:shd w:val="clear" w:color="auto" w:fill="auto"/>
            <w:tcMar>
              <w:top w:w="100" w:type="dxa"/>
              <w:left w:w="100" w:type="dxa"/>
              <w:bottom w:w="100" w:type="dxa"/>
              <w:right w:w="100" w:type="dxa"/>
            </w:tcMar>
          </w:tcPr>
          <w:p w14:paraId="7EC03F9B"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Causes and Effects in Ecosystems Pre-Exploration Tracker</w:t>
            </w:r>
          </w:p>
        </w:tc>
        <w:tc>
          <w:tcPr>
            <w:tcW w:w="3480" w:type="dxa"/>
            <w:shd w:val="clear" w:color="auto" w:fill="auto"/>
            <w:tcMar>
              <w:top w:w="100" w:type="dxa"/>
              <w:left w:w="100" w:type="dxa"/>
              <w:bottom w:w="100" w:type="dxa"/>
              <w:right w:w="100" w:type="dxa"/>
            </w:tcMar>
          </w:tcPr>
          <w:p w14:paraId="305507A2"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use an interactive to investigate (and make predictions about) what happens when an organism is added to or taken from an ecosystem.</w:t>
            </w:r>
          </w:p>
          <w:p w14:paraId="4912A219" w14:textId="77777777" w:rsidR="0088512F" w:rsidRDefault="0088512F">
            <w:pPr>
              <w:pStyle w:val="normal0"/>
              <w:widowControl w:val="0"/>
              <w:spacing w:line="240" w:lineRule="auto"/>
              <w:contextualSpacing w:val="0"/>
              <w:rPr>
                <w:rFonts w:ascii="Muli" w:eastAsia="Muli" w:hAnsi="Muli" w:cs="Muli"/>
                <w:sz w:val="20"/>
                <w:szCs w:val="20"/>
              </w:rPr>
            </w:pPr>
          </w:p>
          <w:p w14:paraId="6AE18786" w14:textId="77777777" w:rsidR="0088512F" w:rsidRDefault="0088512F">
            <w:pPr>
              <w:pStyle w:val="normal0"/>
              <w:widowControl w:val="0"/>
              <w:spacing w:line="240" w:lineRule="auto"/>
              <w:contextualSpacing w:val="0"/>
              <w:rPr>
                <w:rFonts w:ascii="Muli" w:eastAsia="Muli" w:hAnsi="Muli" w:cs="Muli"/>
                <w:sz w:val="20"/>
                <w:szCs w:val="20"/>
              </w:rPr>
            </w:pPr>
          </w:p>
        </w:tc>
        <w:tc>
          <w:tcPr>
            <w:tcW w:w="2985" w:type="dxa"/>
            <w:shd w:val="clear" w:color="auto" w:fill="auto"/>
            <w:tcMar>
              <w:top w:w="100" w:type="dxa"/>
              <w:left w:w="100" w:type="dxa"/>
              <w:bottom w:w="100" w:type="dxa"/>
              <w:right w:w="100" w:type="dxa"/>
            </w:tcMar>
          </w:tcPr>
          <w:p w14:paraId="691915D7"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Constructed response</w:t>
            </w:r>
          </w:p>
          <w:p w14:paraId="0267C42F" w14:textId="77777777" w:rsidR="0088512F" w:rsidRDefault="00414882">
            <w:pPr>
              <w:pStyle w:val="normal0"/>
              <w:widowControl w:val="0"/>
              <w:spacing w:line="240" w:lineRule="auto"/>
              <w:contextualSpacing w:val="0"/>
              <w:rPr>
                <w:rFonts w:ascii="Muli" w:eastAsia="Muli" w:hAnsi="Muli" w:cs="Muli"/>
                <w:i/>
                <w:sz w:val="20"/>
                <w:szCs w:val="20"/>
              </w:rPr>
            </w:pPr>
            <w:r>
              <w:rPr>
                <w:rFonts w:ascii="Muli" w:eastAsia="Muli" w:hAnsi="Muli" w:cs="Muli"/>
                <w:i/>
                <w:sz w:val="20"/>
                <w:szCs w:val="20"/>
              </w:rPr>
              <w:t>Filling in a chart (TB pp. 116–118)</w:t>
            </w:r>
          </w:p>
        </w:tc>
        <w:tc>
          <w:tcPr>
            <w:tcW w:w="3930" w:type="dxa"/>
            <w:tcMar>
              <w:top w:w="100" w:type="dxa"/>
              <w:left w:w="100" w:type="dxa"/>
              <w:bottom w:w="100" w:type="dxa"/>
              <w:right w:w="100" w:type="dxa"/>
            </w:tcMar>
          </w:tcPr>
          <w:p w14:paraId="61DDE1D7"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 ability to use a model to demonstrate that newl</w:t>
            </w:r>
            <w:r>
              <w:rPr>
                <w:rFonts w:ascii="Muli" w:eastAsia="Muli" w:hAnsi="Muli" w:cs="Muli"/>
                <w:sz w:val="20"/>
                <w:szCs w:val="20"/>
              </w:rPr>
              <w:t>y introduced species can damage the balance of an ecosystem. (5-LS2-1, LS2.A, CCC-2, CCC-4, SEP-2)</w:t>
            </w:r>
          </w:p>
        </w:tc>
      </w:tr>
      <w:tr w:rsidR="0088512F" w14:paraId="4CBDA5AA" w14:textId="77777777">
        <w:tc>
          <w:tcPr>
            <w:tcW w:w="1320" w:type="dxa"/>
            <w:shd w:val="clear" w:color="auto" w:fill="EFEFEF"/>
            <w:tcMar>
              <w:top w:w="100" w:type="dxa"/>
              <w:left w:w="100" w:type="dxa"/>
              <w:bottom w:w="100" w:type="dxa"/>
              <w:right w:w="100" w:type="dxa"/>
            </w:tcMar>
          </w:tcPr>
          <w:p w14:paraId="3206EFF8" w14:textId="77777777" w:rsidR="0088512F" w:rsidRDefault="00414882">
            <w:pPr>
              <w:pStyle w:val="normal0"/>
              <w:contextualSpacing w:val="0"/>
              <w:rPr>
                <w:rFonts w:ascii="Muli" w:eastAsia="Muli" w:hAnsi="Muli" w:cs="Muli"/>
                <w:b/>
                <w:sz w:val="20"/>
                <w:szCs w:val="20"/>
              </w:rPr>
            </w:pPr>
            <w:r>
              <w:rPr>
                <w:rFonts w:ascii="Muli" w:eastAsia="Muli" w:hAnsi="Muli" w:cs="Muli"/>
                <w:b/>
                <w:sz w:val="20"/>
                <w:szCs w:val="20"/>
              </w:rPr>
              <w:t>DQ6L2 Reflect (TE p. 208)</w:t>
            </w:r>
          </w:p>
        </w:tc>
        <w:tc>
          <w:tcPr>
            <w:tcW w:w="1845" w:type="dxa"/>
            <w:shd w:val="clear" w:color="auto" w:fill="auto"/>
            <w:tcMar>
              <w:top w:w="100" w:type="dxa"/>
              <w:left w:w="100" w:type="dxa"/>
              <w:bottom w:w="100" w:type="dxa"/>
              <w:right w:w="100" w:type="dxa"/>
            </w:tcMar>
          </w:tcPr>
          <w:p w14:paraId="4F30BB6F" w14:textId="77777777" w:rsidR="0088512F" w:rsidRDefault="00414882">
            <w:pPr>
              <w:pStyle w:val="normal0"/>
              <w:spacing w:line="240" w:lineRule="auto"/>
              <w:contextualSpacing w:val="0"/>
              <w:rPr>
                <w:rFonts w:ascii="Muli" w:eastAsia="Muli" w:hAnsi="Muli" w:cs="Muli"/>
                <w:sz w:val="20"/>
                <w:szCs w:val="20"/>
              </w:rPr>
            </w:pPr>
            <w:r>
              <w:rPr>
                <w:rFonts w:ascii="Muli" w:eastAsia="Muli" w:hAnsi="Muli" w:cs="Muli"/>
                <w:sz w:val="20"/>
                <w:szCs w:val="20"/>
              </w:rPr>
              <w:t>Twig Book</w:t>
            </w:r>
          </w:p>
        </w:tc>
        <w:tc>
          <w:tcPr>
            <w:tcW w:w="3480" w:type="dxa"/>
            <w:shd w:val="clear" w:color="auto" w:fill="auto"/>
            <w:tcMar>
              <w:top w:w="100" w:type="dxa"/>
              <w:left w:w="100" w:type="dxa"/>
              <w:bottom w:w="100" w:type="dxa"/>
              <w:right w:w="100" w:type="dxa"/>
            </w:tcMar>
          </w:tcPr>
          <w:p w14:paraId="1B936FF6"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Students reflect on the module and answer three questions.</w:t>
            </w:r>
          </w:p>
          <w:p w14:paraId="023AF3A8" w14:textId="77777777" w:rsidR="0088512F" w:rsidRDefault="0088512F">
            <w:pPr>
              <w:pStyle w:val="normal0"/>
              <w:widowControl w:val="0"/>
              <w:pBdr>
                <w:top w:val="nil"/>
                <w:left w:val="nil"/>
                <w:bottom w:val="nil"/>
                <w:right w:val="nil"/>
                <w:between w:val="nil"/>
              </w:pBdr>
              <w:spacing w:line="240" w:lineRule="auto"/>
              <w:contextualSpacing w:val="0"/>
              <w:rPr>
                <w:rFonts w:ascii="Muli" w:eastAsia="Muli" w:hAnsi="Muli" w:cs="Muli"/>
                <w:i/>
                <w:sz w:val="20"/>
                <w:szCs w:val="20"/>
              </w:rPr>
            </w:pPr>
          </w:p>
        </w:tc>
        <w:tc>
          <w:tcPr>
            <w:tcW w:w="2985" w:type="dxa"/>
            <w:shd w:val="clear" w:color="auto" w:fill="auto"/>
            <w:tcMar>
              <w:top w:w="100" w:type="dxa"/>
              <w:left w:w="100" w:type="dxa"/>
              <w:bottom w:w="100" w:type="dxa"/>
              <w:right w:w="100" w:type="dxa"/>
            </w:tcMar>
          </w:tcPr>
          <w:p w14:paraId="2AA22BDB"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Self-reflect and constructed response</w:t>
            </w:r>
          </w:p>
          <w:p w14:paraId="2A793067" w14:textId="77777777" w:rsidR="0088512F" w:rsidRDefault="00414882">
            <w:pPr>
              <w:pStyle w:val="normal0"/>
              <w:widowControl w:val="0"/>
              <w:spacing w:line="240" w:lineRule="auto"/>
              <w:contextualSpacing w:val="0"/>
              <w:rPr>
                <w:rFonts w:ascii="Muli" w:eastAsia="Muli" w:hAnsi="Muli" w:cs="Muli"/>
                <w:i/>
                <w:sz w:val="20"/>
                <w:szCs w:val="20"/>
              </w:rPr>
            </w:pPr>
            <w:r>
              <w:rPr>
                <w:rFonts w:ascii="Muli" w:eastAsia="Muli" w:hAnsi="Muli" w:cs="Muli"/>
                <w:i/>
                <w:sz w:val="20"/>
                <w:szCs w:val="20"/>
              </w:rPr>
              <w:t>Written (TB p. 131)</w:t>
            </w:r>
          </w:p>
        </w:tc>
        <w:tc>
          <w:tcPr>
            <w:tcW w:w="3930" w:type="dxa"/>
            <w:shd w:val="clear" w:color="auto" w:fill="auto"/>
            <w:tcMar>
              <w:top w:w="100" w:type="dxa"/>
              <w:left w:w="100" w:type="dxa"/>
              <w:bottom w:w="100" w:type="dxa"/>
              <w:right w:w="100" w:type="dxa"/>
            </w:tcMar>
          </w:tcPr>
          <w:p w14:paraId="0642A09C"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 ability to engage in self-reflection as they evaluate their own learning.</w:t>
            </w:r>
          </w:p>
          <w:p w14:paraId="45183532" w14:textId="77777777" w:rsidR="0088512F" w:rsidRDefault="0088512F">
            <w:pPr>
              <w:pStyle w:val="normal0"/>
              <w:widowControl w:val="0"/>
              <w:spacing w:line="240" w:lineRule="auto"/>
              <w:contextualSpacing w:val="0"/>
              <w:rPr>
                <w:rFonts w:ascii="Muli" w:eastAsia="Muli" w:hAnsi="Muli" w:cs="Muli"/>
                <w:sz w:val="20"/>
                <w:szCs w:val="20"/>
              </w:rPr>
            </w:pPr>
          </w:p>
        </w:tc>
      </w:tr>
    </w:tbl>
    <w:p w14:paraId="3F20C149" w14:textId="77777777" w:rsidR="0088512F" w:rsidRDefault="0088512F">
      <w:pPr>
        <w:pStyle w:val="normal0"/>
        <w:contextualSpacing w:val="0"/>
        <w:rPr>
          <w:rFonts w:ascii="Muli" w:eastAsia="Muli" w:hAnsi="Muli" w:cs="Muli"/>
          <w:b/>
          <w:sz w:val="20"/>
          <w:szCs w:val="20"/>
          <w:u w:val="single"/>
        </w:rPr>
      </w:pPr>
    </w:p>
    <w:p w14:paraId="66A3E243" w14:textId="77777777" w:rsidR="0088512F" w:rsidRDefault="00414882">
      <w:pPr>
        <w:pStyle w:val="normal0"/>
        <w:contextualSpacing w:val="0"/>
        <w:rPr>
          <w:rFonts w:ascii="Muli" w:eastAsia="Muli" w:hAnsi="Muli" w:cs="Muli"/>
          <w:sz w:val="20"/>
          <w:szCs w:val="20"/>
        </w:rPr>
      </w:pPr>
      <w:r>
        <w:rPr>
          <w:rFonts w:ascii="Muli" w:eastAsia="Muli" w:hAnsi="Muli" w:cs="Muli"/>
          <w:b/>
          <w:color w:val="FF126D"/>
          <w:sz w:val="24"/>
          <w:szCs w:val="24"/>
        </w:rPr>
        <w:t>English Language Proficiency Assessment</w:t>
      </w:r>
    </w:p>
    <w:p w14:paraId="382C0EE4" w14:textId="77777777" w:rsidR="0088512F" w:rsidRDefault="00414882">
      <w:pPr>
        <w:pStyle w:val="normal0"/>
        <w:contextualSpacing w:val="0"/>
        <w:rPr>
          <w:rFonts w:ascii="Muli" w:eastAsia="Muli" w:hAnsi="Muli" w:cs="Muli"/>
          <w:color w:val="FF0000"/>
          <w:sz w:val="20"/>
          <w:szCs w:val="20"/>
        </w:rPr>
      </w:pPr>
      <w:r>
        <w:rPr>
          <w:rFonts w:ascii="Muli" w:eastAsia="Muli" w:hAnsi="Muli" w:cs="Muli"/>
          <w:b/>
          <w:sz w:val="18"/>
          <w:szCs w:val="18"/>
        </w:rPr>
        <w:t>Key: Driving Question (DQ) Lesson (L) Teacher Edition (TE) Twig Book (TB)</w:t>
      </w:r>
    </w:p>
    <w:tbl>
      <w:tblPr>
        <w:tblStyle w:val="a1"/>
        <w:tblW w:w="13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270"/>
        <w:gridCol w:w="2475"/>
        <w:gridCol w:w="2490"/>
      </w:tblGrid>
      <w:tr w:rsidR="0088512F" w14:paraId="2F1855BA" w14:textId="77777777">
        <w:tc>
          <w:tcPr>
            <w:tcW w:w="2520" w:type="dxa"/>
            <w:shd w:val="clear" w:color="auto" w:fill="FF126D"/>
            <w:tcMar>
              <w:top w:w="100" w:type="dxa"/>
              <w:left w:w="100" w:type="dxa"/>
              <w:bottom w:w="100" w:type="dxa"/>
              <w:right w:w="100" w:type="dxa"/>
            </w:tcMar>
          </w:tcPr>
          <w:p w14:paraId="0D43FF8C"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Page</w:t>
            </w:r>
          </w:p>
        </w:tc>
        <w:tc>
          <w:tcPr>
            <w:tcW w:w="6270" w:type="dxa"/>
            <w:shd w:val="clear" w:color="auto" w:fill="FF126D"/>
            <w:tcMar>
              <w:top w:w="100" w:type="dxa"/>
              <w:left w:w="100" w:type="dxa"/>
              <w:bottom w:w="100" w:type="dxa"/>
              <w:right w:w="100" w:type="dxa"/>
            </w:tcMar>
          </w:tcPr>
          <w:p w14:paraId="04AF529D"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Description</w:t>
            </w:r>
          </w:p>
        </w:tc>
        <w:tc>
          <w:tcPr>
            <w:tcW w:w="2475" w:type="dxa"/>
            <w:shd w:val="clear" w:color="auto" w:fill="FF126D"/>
            <w:tcMar>
              <w:top w:w="100" w:type="dxa"/>
              <w:left w:w="100" w:type="dxa"/>
              <w:bottom w:w="100" w:type="dxa"/>
              <w:right w:w="100" w:type="dxa"/>
            </w:tcMar>
          </w:tcPr>
          <w:p w14:paraId="5500FFB7"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Type</w:t>
            </w:r>
          </w:p>
        </w:tc>
        <w:tc>
          <w:tcPr>
            <w:tcW w:w="2490" w:type="dxa"/>
            <w:shd w:val="clear" w:color="auto" w:fill="FF126D"/>
            <w:tcMar>
              <w:top w:w="100" w:type="dxa"/>
              <w:left w:w="100" w:type="dxa"/>
              <w:bottom w:w="100" w:type="dxa"/>
              <w:right w:w="100" w:type="dxa"/>
            </w:tcMar>
          </w:tcPr>
          <w:p w14:paraId="225EEF8A"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Standards</w:t>
            </w:r>
          </w:p>
        </w:tc>
      </w:tr>
      <w:tr w:rsidR="0088512F" w14:paraId="37483D2D" w14:textId="77777777" w:rsidTr="007B458E">
        <w:tc>
          <w:tcPr>
            <w:tcW w:w="2520" w:type="dxa"/>
            <w:shd w:val="clear" w:color="auto" w:fill="auto"/>
            <w:tcMar>
              <w:top w:w="100" w:type="dxa"/>
              <w:left w:w="100" w:type="dxa"/>
              <w:bottom w:w="100" w:type="dxa"/>
              <w:right w:w="100" w:type="dxa"/>
            </w:tcMar>
          </w:tcPr>
          <w:p w14:paraId="539D9D2E"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DQ3L1 Extension </w:t>
            </w:r>
          </w:p>
          <w:p w14:paraId="60A3DB08"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111</w:t>
            </w:r>
          </w:p>
        </w:tc>
        <w:tc>
          <w:tcPr>
            <w:tcW w:w="6270" w:type="dxa"/>
            <w:tcMar>
              <w:top w:w="100" w:type="dxa"/>
              <w:left w:w="100" w:type="dxa"/>
              <w:bottom w:w="100" w:type="dxa"/>
              <w:right w:w="100" w:type="dxa"/>
            </w:tcMar>
          </w:tcPr>
          <w:p w14:paraId="09169C46"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look at illustrations in a text and write a brief description of what they show.</w:t>
            </w:r>
          </w:p>
          <w:p w14:paraId="4375DF27" w14:textId="77777777" w:rsidR="0088512F" w:rsidRDefault="0088512F">
            <w:pPr>
              <w:pStyle w:val="normal0"/>
              <w:widowControl w:val="0"/>
              <w:spacing w:line="240" w:lineRule="auto"/>
              <w:contextualSpacing w:val="0"/>
              <w:rPr>
                <w:rFonts w:ascii="Muli" w:eastAsia="Muli" w:hAnsi="Muli" w:cs="Muli"/>
                <w:b/>
                <w:sz w:val="20"/>
                <w:szCs w:val="20"/>
              </w:rPr>
            </w:pPr>
          </w:p>
        </w:tc>
        <w:tc>
          <w:tcPr>
            <w:tcW w:w="2475" w:type="dxa"/>
            <w:shd w:val="clear" w:color="auto" w:fill="auto"/>
            <w:tcMar>
              <w:top w:w="100" w:type="dxa"/>
              <w:left w:w="100" w:type="dxa"/>
              <w:bottom w:w="100" w:type="dxa"/>
              <w:right w:w="100" w:type="dxa"/>
            </w:tcMar>
          </w:tcPr>
          <w:p w14:paraId="1BFEBE13"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Written constructed response</w:t>
            </w:r>
          </w:p>
        </w:tc>
        <w:tc>
          <w:tcPr>
            <w:tcW w:w="2490" w:type="dxa"/>
            <w:tcMar>
              <w:top w:w="100" w:type="dxa"/>
              <w:left w:w="100" w:type="dxa"/>
              <w:bottom w:w="100" w:type="dxa"/>
              <w:right w:w="100" w:type="dxa"/>
            </w:tcMar>
          </w:tcPr>
          <w:p w14:paraId="16CEAFC1"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Writing Domain</w:t>
            </w:r>
          </w:p>
          <w:p w14:paraId="12393238" w14:textId="77777777" w:rsidR="0088512F" w:rsidRDefault="0088512F">
            <w:pPr>
              <w:pStyle w:val="normal0"/>
              <w:widowControl w:val="0"/>
              <w:spacing w:line="240" w:lineRule="auto"/>
              <w:contextualSpacing w:val="0"/>
              <w:rPr>
                <w:rFonts w:ascii="Muli" w:eastAsia="Muli" w:hAnsi="Muli" w:cs="Muli"/>
                <w:b/>
                <w:sz w:val="20"/>
                <w:szCs w:val="20"/>
              </w:rPr>
            </w:pPr>
          </w:p>
        </w:tc>
      </w:tr>
      <w:tr w:rsidR="0088512F" w14:paraId="1387B209" w14:textId="77777777" w:rsidTr="007B458E">
        <w:tc>
          <w:tcPr>
            <w:tcW w:w="2520" w:type="dxa"/>
            <w:shd w:val="clear" w:color="auto" w:fill="auto"/>
            <w:tcMar>
              <w:top w:w="100" w:type="dxa"/>
              <w:left w:w="100" w:type="dxa"/>
              <w:bottom w:w="100" w:type="dxa"/>
              <w:right w:w="100" w:type="dxa"/>
            </w:tcMar>
          </w:tcPr>
          <w:p w14:paraId="695FAEFA"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DQ3L1 Extension </w:t>
            </w:r>
          </w:p>
          <w:p w14:paraId="16C89F8A"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111</w:t>
            </w:r>
          </w:p>
        </w:tc>
        <w:tc>
          <w:tcPr>
            <w:tcW w:w="6270" w:type="dxa"/>
            <w:tcMar>
              <w:top w:w="100" w:type="dxa"/>
              <w:left w:w="100" w:type="dxa"/>
              <w:bottom w:w="100" w:type="dxa"/>
              <w:right w:w="100" w:type="dxa"/>
            </w:tcMar>
          </w:tcPr>
          <w:p w14:paraId="299D2822"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read aloud keywords, then use the keywords to talk about</w:t>
            </w:r>
            <w:r>
              <w:rPr>
                <w:rFonts w:ascii="Muli" w:eastAsia="Muli" w:hAnsi="Muli" w:cs="Muli"/>
                <w:sz w:val="20"/>
                <w:szCs w:val="20"/>
              </w:rPr>
              <w:t xml:space="preserve"> illustrations.</w:t>
            </w:r>
          </w:p>
          <w:p w14:paraId="0D196045" w14:textId="77777777" w:rsidR="0088512F" w:rsidRDefault="0088512F">
            <w:pPr>
              <w:pStyle w:val="normal0"/>
              <w:widowControl w:val="0"/>
              <w:spacing w:line="240" w:lineRule="auto"/>
              <w:contextualSpacing w:val="0"/>
              <w:rPr>
                <w:rFonts w:ascii="Muli" w:eastAsia="Muli" w:hAnsi="Muli" w:cs="Muli"/>
                <w:sz w:val="20"/>
                <w:szCs w:val="20"/>
              </w:rPr>
            </w:pPr>
          </w:p>
        </w:tc>
        <w:tc>
          <w:tcPr>
            <w:tcW w:w="2475" w:type="dxa"/>
            <w:shd w:val="clear" w:color="auto" w:fill="auto"/>
            <w:tcMar>
              <w:top w:w="100" w:type="dxa"/>
              <w:left w:w="100" w:type="dxa"/>
              <w:bottom w:w="100" w:type="dxa"/>
              <w:right w:w="100" w:type="dxa"/>
            </w:tcMar>
          </w:tcPr>
          <w:p w14:paraId="218EE839"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026F8C2E"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Reading Domain</w:t>
            </w:r>
          </w:p>
          <w:p w14:paraId="0C618067"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3F00350F" w14:textId="77777777" w:rsidTr="007B458E">
        <w:tc>
          <w:tcPr>
            <w:tcW w:w="2520" w:type="dxa"/>
            <w:shd w:val="clear" w:color="auto" w:fill="auto"/>
            <w:tcMar>
              <w:top w:w="100" w:type="dxa"/>
              <w:left w:w="100" w:type="dxa"/>
              <w:bottom w:w="100" w:type="dxa"/>
              <w:right w:w="100" w:type="dxa"/>
            </w:tcMar>
          </w:tcPr>
          <w:p w14:paraId="57C5B9BB"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DQ3L1 Extension </w:t>
            </w:r>
          </w:p>
          <w:p w14:paraId="57732DE9"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111</w:t>
            </w:r>
          </w:p>
        </w:tc>
        <w:tc>
          <w:tcPr>
            <w:tcW w:w="6270" w:type="dxa"/>
            <w:tcMar>
              <w:top w:w="100" w:type="dxa"/>
              <w:left w:w="100" w:type="dxa"/>
              <w:bottom w:w="100" w:type="dxa"/>
              <w:right w:w="100" w:type="dxa"/>
            </w:tcMar>
          </w:tcPr>
          <w:p w14:paraId="78B5263F"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Teacher records students’ use of academic vocabulary and connecting words when answering the three questions in the Listening Domain task.</w:t>
            </w:r>
          </w:p>
          <w:p w14:paraId="58894096" w14:textId="77777777" w:rsidR="0088512F" w:rsidRDefault="0088512F">
            <w:pPr>
              <w:pStyle w:val="normal0"/>
              <w:widowControl w:val="0"/>
              <w:spacing w:line="240" w:lineRule="auto"/>
              <w:contextualSpacing w:val="0"/>
              <w:rPr>
                <w:rFonts w:ascii="Muli" w:eastAsia="Muli" w:hAnsi="Muli" w:cs="Muli"/>
                <w:sz w:val="20"/>
                <w:szCs w:val="20"/>
              </w:rPr>
            </w:pPr>
          </w:p>
        </w:tc>
        <w:tc>
          <w:tcPr>
            <w:tcW w:w="2475" w:type="dxa"/>
            <w:shd w:val="clear" w:color="auto" w:fill="auto"/>
            <w:tcMar>
              <w:top w:w="100" w:type="dxa"/>
              <w:left w:w="100" w:type="dxa"/>
              <w:bottom w:w="100" w:type="dxa"/>
              <w:right w:w="100" w:type="dxa"/>
            </w:tcMar>
          </w:tcPr>
          <w:p w14:paraId="247FA485"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4FD7369E"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Speaking Domain</w:t>
            </w:r>
          </w:p>
          <w:p w14:paraId="0E571D00"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578EEA2D" w14:textId="77777777" w:rsidTr="007B458E">
        <w:tc>
          <w:tcPr>
            <w:tcW w:w="2520" w:type="dxa"/>
            <w:shd w:val="clear" w:color="auto" w:fill="auto"/>
            <w:tcMar>
              <w:top w:w="100" w:type="dxa"/>
              <w:left w:w="100" w:type="dxa"/>
              <w:bottom w:w="100" w:type="dxa"/>
              <w:right w:w="100" w:type="dxa"/>
            </w:tcMar>
          </w:tcPr>
          <w:p w14:paraId="060052CD"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DQ3L1 Extension </w:t>
            </w:r>
          </w:p>
          <w:p w14:paraId="5575277C"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111</w:t>
            </w:r>
          </w:p>
        </w:tc>
        <w:tc>
          <w:tcPr>
            <w:tcW w:w="6270" w:type="dxa"/>
            <w:tcMar>
              <w:top w:w="100" w:type="dxa"/>
              <w:left w:w="100" w:type="dxa"/>
              <w:bottom w:w="100" w:type="dxa"/>
              <w:right w:w="100" w:type="dxa"/>
            </w:tcMar>
          </w:tcPr>
          <w:p w14:paraId="0A78B5E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answer three questions about a text.</w:t>
            </w:r>
          </w:p>
        </w:tc>
        <w:tc>
          <w:tcPr>
            <w:tcW w:w="2475" w:type="dxa"/>
            <w:shd w:val="clear" w:color="auto" w:fill="auto"/>
            <w:tcMar>
              <w:top w:w="100" w:type="dxa"/>
              <w:left w:w="100" w:type="dxa"/>
              <w:bottom w:w="100" w:type="dxa"/>
              <w:right w:w="100" w:type="dxa"/>
            </w:tcMar>
          </w:tcPr>
          <w:p w14:paraId="53E77AC5"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725DAA36"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Listening Domain</w:t>
            </w:r>
          </w:p>
          <w:p w14:paraId="0E57C0DF"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5FB2115E" w14:textId="77777777" w:rsidTr="007B458E">
        <w:tc>
          <w:tcPr>
            <w:tcW w:w="2520" w:type="dxa"/>
            <w:shd w:val="clear" w:color="auto" w:fill="auto"/>
            <w:tcMar>
              <w:top w:w="100" w:type="dxa"/>
              <w:left w:w="100" w:type="dxa"/>
              <w:bottom w:w="100" w:type="dxa"/>
              <w:right w:w="100" w:type="dxa"/>
            </w:tcMar>
          </w:tcPr>
          <w:p w14:paraId="20BA9EE9"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lastRenderedPageBreak/>
              <w:t xml:space="preserve">DQ4L2 Extension </w:t>
            </w:r>
          </w:p>
          <w:p w14:paraId="326F0CF7"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137</w:t>
            </w:r>
          </w:p>
        </w:tc>
        <w:tc>
          <w:tcPr>
            <w:tcW w:w="6270" w:type="dxa"/>
            <w:tcMar>
              <w:top w:w="100" w:type="dxa"/>
              <w:left w:w="100" w:type="dxa"/>
              <w:bottom w:w="100" w:type="dxa"/>
              <w:right w:w="100" w:type="dxa"/>
            </w:tcMar>
          </w:tcPr>
          <w:p w14:paraId="679F7B4F" w14:textId="194548C2" w:rsidR="0088512F" w:rsidRDefault="00414882" w:rsidP="007B458E">
            <w:pPr>
              <w:pStyle w:val="normal0"/>
              <w:widowControl w:val="0"/>
              <w:spacing w:line="240" w:lineRule="auto"/>
              <w:contextualSpacing w:val="0"/>
              <w:rPr>
                <w:rFonts w:ascii="Muli" w:eastAsia="Muli" w:hAnsi="Muli" w:cs="Muli"/>
                <w:b/>
                <w:sz w:val="20"/>
                <w:szCs w:val="20"/>
              </w:rPr>
            </w:pPr>
            <w:r>
              <w:rPr>
                <w:rFonts w:ascii="Muli" w:eastAsia="Muli" w:hAnsi="Muli" w:cs="Muli"/>
                <w:sz w:val="20"/>
                <w:szCs w:val="20"/>
              </w:rPr>
              <w:t>Students look at an illustration in a text and write a brief description of what it shows.</w:t>
            </w:r>
          </w:p>
        </w:tc>
        <w:tc>
          <w:tcPr>
            <w:tcW w:w="2475" w:type="dxa"/>
            <w:shd w:val="clear" w:color="auto" w:fill="auto"/>
            <w:tcMar>
              <w:top w:w="100" w:type="dxa"/>
              <w:left w:w="100" w:type="dxa"/>
              <w:bottom w:w="100" w:type="dxa"/>
              <w:right w:w="100" w:type="dxa"/>
            </w:tcMar>
          </w:tcPr>
          <w:p w14:paraId="6C4A8021"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Written constructed response</w:t>
            </w:r>
          </w:p>
        </w:tc>
        <w:tc>
          <w:tcPr>
            <w:tcW w:w="2490" w:type="dxa"/>
            <w:tcMar>
              <w:top w:w="100" w:type="dxa"/>
              <w:left w:w="100" w:type="dxa"/>
              <w:bottom w:w="100" w:type="dxa"/>
              <w:right w:w="100" w:type="dxa"/>
            </w:tcMar>
          </w:tcPr>
          <w:p w14:paraId="01226A8D"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Writing Domain</w:t>
            </w:r>
          </w:p>
          <w:p w14:paraId="205E60BE" w14:textId="77777777" w:rsidR="0088512F" w:rsidRDefault="0088512F">
            <w:pPr>
              <w:pStyle w:val="normal0"/>
              <w:widowControl w:val="0"/>
              <w:spacing w:line="240" w:lineRule="auto"/>
              <w:contextualSpacing w:val="0"/>
              <w:rPr>
                <w:rFonts w:ascii="Muli" w:eastAsia="Muli" w:hAnsi="Muli" w:cs="Muli"/>
                <w:b/>
                <w:sz w:val="20"/>
                <w:szCs w:val="20"/>
              </w:rPr>
            </w:pPr>
          </w:p>
        </w:tc>
      </w:tr>
      <w:tr w:rsidR="0088512F" w14:paraId="5F17898E" w14:textId="77777777" w:rsidTr="007B458E">
        <w:tc>
          <w:tcPr>
            <w:tcW w:w="2520" w:type="dxa"/>
            <w:shd w:val="clear" w:color="auto" w:fill="auto"/>
            <w:tcMar>
              <w:top w:w="100" w:type="dxa"/>
              <w:left w:w="100" w:type="dxa"/>
              <w:bottom w:w="100" w:type="dxa"/>
              <w:right w:w="100" w:type="dxa"/>
            </w:tcMar>
          </w:tcPr>
          <w:p w14:paraId="4D513F44"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DQ4L2 Extension </w:t>
            </w:r>
          </w:p>
          <w:p w14:paraId="40F4FC74"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137</w:t>
            </w:r>
          </w:p>
        </w:tc>
        <w:tc>
          <w:tcPr>
            <w:tcW w:w="6270" w:type="dxa"/>
            <w:tcMar>
              <w:top w:w="100" w:type="dxa"/>
              <w:left w:w="100" w:type="dxa"/>
              <w:bottom w:w="100" w:type="dxa"/>
              <w:right w:w="100" w:type="dxa"/>
            </w:tcMar>
          </w:tcPr>
          <w:p w14:paraId="1185C56F"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read aloud a page of text and answer questions.</w:t>
            </w:r>
          </w:p>
          <w:p w14:paraId="53F3FE40" w14:textId="77777777" w:rsidR="0088512F" w:rsidRDefault="0088512F">
            <w:pPr>
              <w:pStyle w:val="normal0"/>
              <w:widowControl w:val="0"/>
              <w:spacing w:line="240" w:lineRule="auto"/>
              <w:contextualSpacing w:val="0"/>
              <w:rPr>
                <w:rFonts w:ascii="Muli" w:eastAsia="Muli" w:hAnsi="Muli" w:cs="Muli"/>
                <w:sz w:val="20"/>
                <w:szCs w:val="20"/>
              </w:rPr>
            </w:pPr>
          </w:p>
        </w:tc>
        <w:tc>
          <w:tcPr>
            <w:tcW w:w="2475" w:type="dxa"/>
            <w:shd w:val="clear" w:color="auto" w:fill="auto"/>
            <w:tcMar>
              <w:top w:w="100" w:type="dxa"/>
              <w:left w:w="100" w:type="dxa"/>
              <w:bottom w:w="100" w:type="dxa"/>
              <w:right w:w="100" w:type="dxa"/>
            </w:tcMar>
          </w:tcPr>
          <w:p w14:paraId="526DCFA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59C4949B"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Reading Domain</w:t>
            </w:r>
          </w:p>
          <w:p w14:paraId="6585F511"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64CF9B0B" w14:textId="77777777" w:rsidTr="007B458E">
        <w:tc>
          <w:tcPr>
            <w:tcW w:w="2520" w:type="dxa"/>
            <w:shd w:val="clear" w:color="auto" w:fill="auto"/>
            <w:tcMar>
              <w:top w:w="100" w:type="dxa"/>
              <w:left w:w="100" w:type="dxa"/>
              <w:bottom w:w="100" w:type="dxa"/>
              <w:right w:w="100" w:type="dxa"/>
            </w:tcMar>
          </w:tcPr>
          <w:p w14:paraId="2504FA82"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DQ4L2 Extension </w:t>
            </w:r>
          </w:p>
          <w:p w14:paraId="4B0B129C"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137</w:t>
            </w:r>
          </w:p>
        </w:tc>
        <w:tc>
          <w:tcPr>
            <w:tcW w:w="6270" w:type="dxa"/>
            <w:tcMar>
              <w:top w:w="100" w:type="dxa"/>
              <w:left w:w="100" w:type="dxa"/>
              <w:bottom w:w="100" w:type="dxa"/>
              <w:right w:w="100" w:type="dxa"/>
            </w:tcMar>
          </w:tcPr>
          <w:p w14:paraId="02D5CC28"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Teacher records students’ use of academic vocabulary and connecting words when answering the fou</w:t>
            </w:r>
            <w:r>
              <w:rPr>
                <w:rFonts w:ascii="Muli" w:eastAsia="Muli" w:hAnsi="Muli" w:cs="Muli"/>
                <w:sz w:val="20"/>
                <w:szCs w:val="20"/>
              </w:rPr>
              <w:t>r questions in the Listening Domain task.</w:t>
            </w:r>
          </w:p>
          <w:p w14:paraId="5F05DA12" w14:textId="77777777" w:rsidR="0088512F" w:rsidRDefault="0088512F">
            <w:pPr>
              <w:pStyle w:val="normal0"/>
              <w:widowControl w:val="0"/>
              <w:spacing w:line="240" w:lineRule="auto"/>
              <w:contextualSpacing w:val="0"/>
              <w:rPr>
                <w:rFonts w:ascii="Muli" w:eastAsia="Muli" w:hAnsi="Muli" w:cs="Muli"/>
                <w:sz w:val="20"/>
                <w:szCs w:val="20"/>
              </w:rPr>
            </w:pPr>
          </w:p>
        </w:tc>
        <w:tc>
          <w:tcPr>
            <w:tcW w:w="2475" w:type="dxa"/>
            <w:shd w:val="clear" w:color="auto" w:fill="auto"/>
            <w:tcMar>
              <w:top w:w="100" w:type="dxa"/>
              <w:left w:w="100" w:type="dxa"/>
              <w:bottom w:w="100" w:type="dxa"/>
              <w:right w:w="100" w:type="dxa"/>
            </w:tcMar>
          </w:tcPr>
          <w:p w14:paraId="7E8BBF93"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524175D8"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Speaking Domain</w:t>
            </w:r>
          </w:p>
          <w:p w14:paraId="3452BAA8"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566B1F78" w14:textId="77777777" w:rsidTr="007B458E">
        <w:tc>
          <w:tcPr>
            <w:tcW w:w="2520" w:type="dxa"/>
            <w:shd w:val="clear" w:color="auto" w:fill="auto"/>
            <w:tcMar>
              <w:top w:w="100" w:type="dxa"/>
              <w:left w:w="100" w:type="dxa"/>
              <w:bottom w:w="100" w:type="dxa"/>
              <w:right w:w="100" w:type="dxa"/>
            </w:tcMar>
          </w:tcPr>
          <w:p w14:paraId="0B7BD0F0"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DQ4L2 Extension </w:t>
            </w:r>
          </w:p>
          <w:p w14:paraId="280B35CB"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 137</w:t>
            </w:r>
          </w:p>
        </w:tc>
        <w:tc>
          <w:tcPr>
            <w:tcW w:w="6270" w:type="dxa"/>
            <w:tcMar>
              <w:top w:w="100" w:type="dxa"/>
              <w:left w:w="100" w:type="dxa"/>
              <w:bottom w:w="100" w:type="dxa"/>
              <w:right w:w="100" w:type="dxa"/>
            </w:tcMar>
          </w:tcPr>
          <w:p w14:paraId="511B85D6"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answer four questions about a text.</w:t>
            </w:r>
          </w:p>
        </w:tc>
        <w:tc>
          <w:tcPr>
            <w:tcW w:w="2475" w:type="dxa"/>
            <w:shd w:val="clear" w:color="auto" w:fill="auto"/>
            <w:tcMar>
              <w:top w:w="100" w:type="dxa"/>
              <w:left w:w="100" w:type="dxa"/>
              <w:bottom w:w="100" w:type="dxa"/>
              <w:right w:w="100" w:type="dxa"/>
            </w:tcMar>
          </w:tcPr>
          <w:p w14:paraId="27EA3B76"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5FF7D3BD"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Listening Domain</w:t>
            </w:r>
          </w:p>
          <w:p w14:paraId="4182EA81"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42AD5BDC" w14:textId="77777777" w:rsidTr="007B458E">
        <w:tc>
          <w:tcPr>
            <w:tcW w:w="2520" w:type="dxa"/>
            <w:shd w:val="clear" w:color="auto" w:fill="auto"/>
            <w:tcMar>
              <w:top w:w="100" w:type="dxa"/>
              <w:left w:w="100" w:type="dxa"/>
              <w:bottom w:w="100" w:type="dxa"/>
              <w:right w:w="100" w:type="dxa"/>
            </w:tcMar>
          </w:tcPr>
          <w:p w14:paraId="66A318CE"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Leveled Reader Lesson, Chapter 3, Second Read TE p. 231</w:t>
            </w:r>
          </w:p>
        </w:tc>
        <w:tc>
          <w:tcPr>
            <w:tcW w:w="6270" w:type="dxa"/>
            <w:tcMar>
              <w:top w:w="100" w:type="dxa"/>
              <w:left w:w="100" w:type="dxa"/>
              <w:bottom w:w="100" w:type="dxa"/>
              <w:right w:w="100" w:type="dxa"/>
            </w:tcMar>
          </w:tcPr>
          <w:p w14:paraId="19FB8B5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look at a map and write a brief description of what is happening.</w:t>
            </w:r>
          </w:p>
          <w:p w14:paraId="621DC07A" w14:textId="77777777" w:rsidR="0088512F" w:rsidRDefault="0088512F">
            <w:pPr>
              <w:pStyle w:val="normal0"/>
              <w:widowControl w:val="0"/>
              <w:spacing w:line="240" w:lineRule="auto"/>
              <w:contextualSpacing w:val="0"/>
              <w:rPr>
                <w:rFonts w:ascii="Muli" w:eastAsia="Muli" w:hAnsi="Muli" w:cs="Muli"/>
                <w:sz w:val="20"/>
                <w:szCs w:val="20"/>
              </w:rPr>
            </w:pPr>
          </w:p>
        </w:tc>
        <w:tc>
          <w:tcPr>
            <w:tcW w:w="2475" w:type="dxa"/>
            <w:shd w:val="clear" w:color="auto" w:fill="auto"/>
            <w:tcMar>
              <w:top w:w="100" w:type="dxa"/>
              <w:left w:w="100" w:type="dxa"/>
              <w:bottom w:w="100" w:type="dxa"/>
              <w:right w:w="100" w:type="dxa"/>
            </w:tcMar>
          </w:tcPr>
          <w:p w14:paraId="2A6DFEC9"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Written constructed response</w:t>
            </w:r>
          </w:p>
        </w:tc>
        <w:tc>
          <w:tcPr>
            <w:tcW w:w="2490" w:type="dxa"/>
            <w:tcMar>
              <w:top w:w="100" w:type="dxa"/>
              <w:left w:w="100" w:type="dxa"/>
              <w:bottom w:w="100" w:type="dxa"/>
              <w:right w:w="100" w:type="dxa"/>
            </w:tcMar>
          </w:tcPr>
          <w:p w14:paraId="58D41F2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Writing Domain</w:t>
            </w:r>
          </w:p>
          <w:p w14:paraId="5CBC664C" w14:textId="77777777" w:rsidR="0088512F" w:rsidRDefault="0088512F">
            <w:pPr>
              <w:pStyle w:val="normal0"/>
              <w:widowControl w:val="0"/>
              <w:spacing w:line="240" w:lineRule="auto"/>
              <w:contextualSpacing w:val="0"/>
              <w:rPr>
                <w:rFonts w:ascii="Muli" w:eastAsia="Muli" w:hAnsi="Muli" w:cs="Muli"/>
                <w:b/>
                <w:sz w:val="20"/>
                <w:szCs w:val="20"/>
              </w:rPr>
            </w:pPr>
          </w:p>
        </w:tc>
      </w:tr>
      <w:tr w:rsidR="0088512F" w14:paraId="7DB47C28" w14:textId="77777777" w:rsidTr="007B458E">
        <w:tc>
          <w:tcPr>
            <w:tcW w:w="2520" w:type="dxa"/>
            <w:shd w:val="clear" w:color="auto" w:fill="auto"/>
            <w:tcMar>
              <w:top w:w="100" w:type="dxa"/>
              <w:left w:w="100" w:type="dxa"/>
              <w:bottom w:w="100" w:type="dxa"/>
              <w:right w:w="100" w:type="dxa"/>
            </w:tcMar>
          </w:tcPr>
          <w:p w14:paraId="0FA9D021"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Leveled Reader Lesson, Chapter 3, Second Read TE p. 225</w:t>
            </w:r>
          </w:p>
        </w:tc>
        <w:tc>
          <w:tcPr>
            <w:tcW w:w="6270" w:type="dxa"/>
            <w:tcMar>
              <w:top w:w="100" w:type="dxa"/>
              <w:left w:w="100" w:type="dxa"/>
              <w:bottom w:w="100" w:type="dxa"/>
              <w:right w:w="100" w:type="dxa"/>
            </w:tcMar>
          </w:tcPr>
          <w:p w14:paraId="00A2473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read aloud three sentences, and then match each to the correct photo or part of a photo.</w:t>
            </w:r>
          </w:p>
          <w:p w14:paraId="6C932940" w14:textId="77777777" w:rsidR="0088512F" w:rsidRDefault="0088512F">
            <w:pPr>
              <w:pStyle w:val="normal0"/>
              <w:widowControl w:val="0"/>
              <w:spacing w:line="240" w:lineRule="auto"/>
              <w:contextualSpacing w:val="0"/>
              <w:rPr>
                <w:rFonts w:ascii="Muli" w:eastAsia="Muli" w:hAnsi="Muli" w:cs="Muli"/>
                <w:sz w:val="20"/>
                <w:szCs w:val="20"/>
              </w:rPr>
            </w:pPr>
          </w:p>
        </w:tc>
        <w:tc>
          <w:tcPr>
            <w:tcW w:w="2475" w:type="dxa"/>
            <w:shd w:val="clear" w:color="auto" w:fill="auto"/>
            <w:tcMar>
              <w:top w:w="100" w:type="dxa"/>
              <w:left w:w="100" w:type="dxa"/>
              <w:bottom w:w="100" w:type="dxa"/>
              <w:right w:w="100" w:type="dxa"/>
            </w:tcMar>
          </w:tcPr>
          <w:p w14:paraId="64A26A65"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45D88A85"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Reading Domain</w:t>
            </w:r>
          </w:p>
          <w:p w14:paraId="1F46E463"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354CB79C" w14:textId="77777777" w:rsidTr="007B458E">
        <w:tc>
          <w:tcPr>
            <w:tcW w:w="2520" w:type="dxa"/>
            <w:shd w:val="clear" w:color="auto" w:fill="auto"/>
            <w:tcMar>
              <w:top w:w="100" w:type="dxa"/>
              <w:left w:w="100" w:type="dxa"/>
              <w:bottom w:w="100" w:type="dxa"/>
              <w:right w:w="100" w:type="dxa"/>
            </w:tcMar>
          </w:tcPr>
          <w:p w14:paraId="100C14B4"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Leveled Reader Lesson, Chapter 3, Second Read TE p. 225</w:t>
            </w:r>
          </w:p>
        </w:tc>
        <w:tc>
          <w:tcPr>
            <w:tcW w:w="6270" w:type="dxa"/>
            <w:tcMar>
              <w:top w:w="100" w:type="dxa"/>
              <w:left w:w="100" w:type="dxa"/>
              <w:bottom w:w="100" w:type="dxa"/>
              <w:right w:w="100" w:type="dxa"/>
            </w:tcMar>
          </w:tcPr>
          <w:p w14:paraId="3A82EEC5"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Students listen to some text and then answer three questions.</w:t>
            </w:r>
          </w:p>
        </w:tc>
        <w:tc>
          <w:tcPr>
            <w:tcW w:w="2475" w:type="dxa"/>
            <w:shd w:val="clear" w:color="auto" w:fill="auto"/>
            <w:tcMar>
              <w:top w:w="100" w:type="dxa"/>
              <w:left w:w="100" w:type="dxa"/>
              <w:bottom w:w="100" w:type="dxa"/>
              <w:right w:w="100" w:type="dxa"/>
            </w:tcMar>
          </w:tcPr>
          <w:p w14:paraId="4C0EC9F1"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w:t>
            </w:r>
            <w:r>
              <w:rPr>
                <w:rFonts w:ascii="Muli" w:eastAsia="Muli" w:hAnsi="Muli" w:cs="Muli"/>
                <w:sz w:val="20"/>
                <w:szCs w:val="20"/>
              </w:rPr>
              <w:t>ponse</w:t>
            </w:r>
          </w:p>
        </w:tc>
        <w:tc>
          <w:tcPr>
            <w:tcW w:w="2490" w:type="dxa"/>
            <w:tcMar>
              <w:top w:w="100" w:type="dxa"/>
              <w:left w:w="100" w:type="dxa"/>
              <w:bottom w:w="100" w:type="dxa"/>
              <w:right w:w="100" w:type="dxa"/>
            </w:tcMar>
          </w:tcPr>
          <w:p w14:paraId="6E65FC3D"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Listening Domain</w:t>
            </w:r>
          </w:p>
          <w:p w14:paraId="598A9A42" w14:textId="77777777" w:rsidR="0088512F" w:rsidRDefault="0088512F">
            <w:pPr>
              <w:pStyle w:val="normal0"/>
              <w:widowControl w:val="0"/>
              <w:spacing w:line="240" w:lineRule="auto"/>
              <w:contextualSpacing w:val="0"/>
              <w:rPr>
                <w:rFonts w:ascii="Muli" w:eastAsia="Muli" w:hAnsi="Muli" w:cs="Muli"/>
                <w:sz w:val="20"/>
                <w:szCs w:val="20"/>
              </w:rPr>
            </w:pPr>
          </w:p>
        </w:tc>
      </w:tr>
      <w:tr w:rsidR="0088512F" w14:paraId="132D13B9" w14:textId="77777777" w:rsidTr="007B458E">
        <w:tc>
          <w:tcPr>
            <w:tcW w:w="2520" w:type="dxa"/>
            <w:shd w:val="clear" w:color="auto" w:fill="auto"/>
            <w:tcMar>
              <w:top w:w="100" w:type="dxa"/>
              <w:left w:w="100" w:type="dxa"/>
              <w:bottom w:w="100" w:type="dxa"/>
              <w:right w:w="100" w:type="dxa"/>
            </w:tcMar>
          </w:tcPr>
          <w:p w14:paraId="5B2CA925"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Leveled Reader Lesson, Chapter 3, Second Read TE p. 225</w:t>
            </w:r>
          </w:p>
        </w:tc>
        <w:tc>
          <w:tcPr>
            <w:tcW w:w="6270" w:type="dxa"/>
            <w:tcMar>
              <w:top w:w="100" w:type="dxa"/>
              <w:left w:w="100" w:type="dxa"/>
              <w:bottom w:w="100" w:type="dxa"/>
              <w:right w:w="100" w:type="dxa"/>
            </w:tcMar>
          </w:tcPr>
          <w:p w14:paraId="5B61E999"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Teacher records students’ use of academic vocabulary and ability to summarize the key details when answering the three questions in the Listening Domain task.</w:t>
            </w:r>
          </w:p>
          <w:p w14:paraId="564B87C5" w14:textId="77777777" w:rsidR="0088512F" w:rsidRDefault="0088512F">
            <w:pPr>
              <w:pStyle w:val="normal0"/>
              <w:widowControl w:val="0"/>
              <w:spacing w:line="240" w:lineRule="auto"/>
              <w:contextualSpacing w:val="0"/>
              <w:rPr>
                <w:rFonts w:ascii="Muli" w:eastAsia="Muli" w:hAnsi="Muli" w:cs="Muli"/>
                <w:sz w:val="20"/>
                <w:szCs w:val="20"/>
              </w:rPr>
            </w:pPr>
          </w:p>
        </w:tc>
        <w:tc>
          <w:tcPr>
            <w:tcW w:w="2475" w:type="dxa"/>
            <w:shd w:val="clear" w:color="auto" w:fill="auto"/>
            <w:tcMar>
              <w:top w:w="100" w:type="dxa"/>
              <w:left w:w="100" w:type="dxa"/>
              <w:bottom w:w="100" w:type="dxa"/>
              <w:right w:w="100" w:type="dxa"/>
            </w:tcMar>
          </w:tcPr>
          <w:p w14:paraId="2AA46DB4"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Oral response</w:t>
            </w:r>
          </w:p>
        </w:tc>
        <w:tc>
          <w:tcPr>
            <w:tcW w:w="2490" w:type="dxa"/>
            <w:tcMar>
              <w:top w:w="100" w:type="dxa"/>
              <w:left w:w="100" w:type="dxa"/>
              <w:bottom w:w="100" w:type="dxa"/>
              <w:right w:w="100" w:type="dxa"/>
            </w:tcMar>
          </w:tcPr>
          <w:p w14:paraId="011163C4"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Speaking Domain</w:t>
            </w:r>
          </w:p>
        </w:tc>
      </w:tr>
    </w:tbl>
    <w:p w14:paraId="435A588E" w14:textId="77777777" w:rsidR="0088512F" w:rsidRDefault="0088512F">
      <w:pPr>
        <w:pStyle w:val="normal0"/>
        <w:contextualSpacing w:val="0"/>
        <w:rPr>
          <w:rFonts w:ascii="Muli" w:eastAsia="Muli" w:hAnsi="Muli" w:cs="Muli"/>
          <w:b/>
          <w:color w:val="FF126D"/>
          <w:sz w:val="24"/>
          <w:szCs w:val="24"/>
        </w:rPr>
      </w:pPr>
    </w:p>
    <w:p w14:paraId="7C041557" w14:textId="77777777" w:rsidR="0088512F" w:rsidRDefault="00414882">
      <w:pPr>
        <w:pStyle w:val="normal0"/>
        <w:contextualSpacing w:val="0"/>
        <w:rPr>
          <w:rFonts w:ascii="Muli" w:eastAsia="Muli" w:hAnsi="Muli" w:cs="Muli"/>
          <w:b/>
          <w:color w:val="FF126D"/>
          <w:sz w:val="24"/>
          <w:szCs w:val="24"/>
        </w:rPr>
      </w:pPr>
      <w:r>
        <w:rPr>
          <w:rFonts w:ascii="Muli" w:eastAsia="Muli" w:hAnsi="Muli" w:cs="Muli"/>
          <w:b/>
          <w:color w:val="FF126D"/>
          <w:sz w:val="24"/>
          <w:szCs w:val="24"/>
        </w:rPr>
        <w:t>Summative Assessment</w:t>
      </w:r>
    </w:p>
    <w:p w14:paraId="43B3935B" w14:textId="77777777" w:rsidR="0088512F" w:rsidRDefault="00414882">
      <w:pPr>
        <w:pStyle w:val="normal0"/>
        <w:contextualSpacing w:val="0"/>
        <w:rPr>
          <w:rFonts w:ascii="Muli" w:eastAsia="Muli" w:hAnsi="Muli" w:cs="Muli"/>
          <w:sz w:val="20"/>
          <w:szCs w:val="20"/>
        </w:rPr>
      </w:pPr>
      <w:r>
        <w:rPr>
          <w:rFonts w:ascii="Muli" w:eastAsia="Muli" w:hAnsi="Muli" w:cs="Muli"/>
          <w:b/>
          <w:color w:val="FF126D"/>
          <w:sz w:val="24"/>
          <w:szCs w:val="24"/>
        </w:rPr>
        <w:t>Performance Tasks</w:t>
      </w:r>
    </w:p>
    <w:p w14:paraId="5B28E180" w14:textId="77777777" w:rsidR="0088512F" w:rsidRDefault="00414882">
      <w:pPr>
        <w:pStyle w:val="normal0"/>
        <w:contextualSpacing w:val="0"/>
        <w:rPr>
          <w:rFonts w:ascii="Muli" w:eastAsia="Muli" w:hAnsi="Muli" w:cs="Muli"/>
          <w:sz w:val="20"/>
          <w:szCs w:val="20"/>
        </w:rPr>
      </w:pPr>
      <w:r>
        <w:rPr>
          <w:rFonts w:ascii="Muli" w:eastAsia="Muli" w:hAnsi="Muli" w:cs="Muli"/>
          <w:b/>
          <w:sz w:val="18"/>
          <w:szCs w:val="18"/>
        </w:rPr>
        <w:lastRenderedPageBreak/>
        <w:t>Key: Driving Question (DQ) Lesson (L) Teacher Edition (TE) Twig Book (TB)</w:t>
      </w:r>
    </w:p>
    <w:tbl>
      <w:tblPr>
        <w:tblStyle w:val="a2"/>
        <w:tblW w:w="1356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385"/>
        <w:gridCol w:w="4425"/>
        <w:gridCol w:w="2595"/>
        <w:gridCol w:w="2640"/>
      </w:tblGrid>
      <w:tr w:rsidR="0088512F" w14:paraId="17E224C4" w14:textId="77777777">
        <w:tc>
          <w:tcPr>
            <w:tcW w:w="1515" w:type="dxa"/>
            <w:shd w:val="clear" w:color="auto" w:fill="FF126D"/>
            <w:tcMar>
              <w:top w:w="100" w:type="dxa"/>
              <w:left w:w="100" w:type="dxa"/>
              <w:bottom w:w="100" w:type="dxa"/>
              <w:right w:w="100" w:type="dxa"/>
            </w:tcMar>
          </w:tcPr>
          <w:p w14:paraId="4A5FC45D" w14:textId="77777777" w:rsidR="0088512F" w:rsidRDefault="00414882">
            <w:pPr>
              <w:pStyle w:val="norm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Page</w:t>
            </w:r>
          </w:p>
        </w:tc>
        <w:tc>
          <w:tcPr>
            <w:tcW w:w="2385" w:type="dxa"/>
            <w:shd w:val="clear" w:color="auto" w:fill="FF126D"/>
            <w:tcMar>
              <w:top w:w="100" w:type="dxa"/>
              <w:left w:w="100" w:type="dxa"/>
              <w:bottom w:w="100" w:type="dxa"/>
              <w:right w:w="100" w:type="dxa"/>
            </w:tcMar>
          </w:tcPr>
          <w:p w14:paraId="56FD0DF5" w14:textId="77777777" w:rsidR="0088512F" w:rsidRDefault="00414882">
            <w:pPr>
              <w:pStyle w:val="norm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Assessment Tool</w:t>
            </w:r>
          </w:p>
        </w:tc>
        <w:tc>
          <w:tcPr>
            <w:tcW w:w="4425" w:type="dxa"/>
            <w:shd w:val="clear" w:color="auto" w:fill="FF126D"/>
            <w:tcMar>
              <w:top w:w="100" w:type="dxa"/>
              <w:left w:w="100" w:type="dxa"/>
              <w:bottom w:w="100" w:type="dxa"/>
              <w:right w:w="100" w:type="dxa"/>
            </w:tcMar>
          </w:tcPr>
          <w:p w14:paraId="450D589B" w14:textId="77777777" w:rsidR="0088512F" w:rsidRDefault="00414882">
            <w:pPr>
              <w:pStyle w:val="normal0"/>
              <w:contextualSpacing w:val="0"/>
              <w:rPr>
                <w:rFonts w:ascii="Muli" w:eastAsia="Muli" w:hAnsi="Muli" w:cs="Muli"/>
                <w:b/>
                <w:color w:val="FFFFFF"/>
                <w:sz w:val="20"/>
                <w:szCs w:val="20"/>
              </w:rPr>
            </w:pPr>
            <w:r>
              <w:rPr>
                <w:rFonts w:ascii="Muli" w:eastAsia="Muli" w:hAnsi="Muli" w:cs="Muli"/>
                <w:b/>
                <w:color w:val="FFFFFF"/>
                <w:sz w:val="20"/>
                <w:szCs w:val="20"/>
              </w:rPr>
              <w:t>Description</w:t>
            </w:r>
          </w:p>
        </w:tc>
        <w:tc>
          <w:tcPr>
            <w:tcW w:w="2595" w:type="dxa"/>
            <w:shd w:val="clear" w:color="auto" w:fill="FF126D"/>
            <w:tcMar>
              <w:top w:w="100" w:type="dxa"/>
              <w:left w:w="100" w:type="dxa"/>
              <w:bottom w:w="100" w:type="dxa"/>
              <w:right w:w="100" w:type="dxa"/>
            </w:tcMar>
          </w:tcPr>
          <w:p w14:paraId="2C0CFBAA" w14:textId="77777777" w:rsidR="0088512F" w:rsidRDefault="00414882">
            <w:pPr>
              <w:pStyle w:val="normal0"/>
              <w:contextualSpacing w:val="0"/>
              <w:rPr>
                <w:rFonts w:ascii="Muli" w:eastAsia="Muli" w:hAnsi="Muli" w:cs="Muli"/>
                <w:b/>
                <w:color w:val="FFFFFF"/>
                <w:sz w:val="20"/>
                <w:szCs w:val="20"/>
              </w:rPr>
            </w:pPr>
            <w:r>
              <w:rPr>
                <w:rFonts w:ascii="Muli" w:eastAsia="Muli" w:hAnsi="Muli" w:cs="Muli"/>
                <w:b/>
                <w:color w:val="FFFFFF"/>
                <w:sz w:val="20"/>
                <w:szCs w:val="20"/>
              </w:rPr>
              <w:t>Type</w:t>
            </w:r>
          </w:p>
        </w:tc>
        <w:tc>
          <w:tcPr>
            <w:tcW w:w="2640" w:type="dxa"/>
            <w:shd w:val="clear" w:color="auto" w:fill="FF126D"/>
            <w:tcMar>
              <w:top w:w="100" w:type="dxa"/>
              <w:left w:w="100" w:type="dxa"/>
              <w:bottom w:w="100" w:type="dxa"/>
              <w:right w:w="100" w:type="dxa"/>
            </w:tcMar>
          </w:tcPr>
          <w:p w14:paraId="091F7BEF"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Standards</w:t>
            </w:r>
          </w:p>
        </w:tc>
      </w:tr>
      <w:tr w:rsidR="0088512F" w14:paraId="36F21AA4" w14:textId="77777777">
        <w:tc>
          <w:tcPr>
            <w:tcW w:w="1515" w:type="dxa"/>
            <w:shd w:val="clear" w:color="auto" w:fill="EFEFEF"/>
            <w:tcMar>
              <w:top w:w="100" w:type="dxa"/>
              <w:left w:w="100" w:type="dxa"/>
              <w:bottom w:w="100" w:type="dxa"/>
              <w:right w:w="100" w:type="dxa"/>
            </w:tcMar>
          </w:tcPr>
          <w:p w14:paraId="59A93BBC"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DQ2L6 (TE pp. 74–79)</w:t>
            </w:r>
          </w:p>
        </w:tc>
        <w:tc>
          <w:tcPr>
            <w:tcW w:w="2385" w:type="dxa"/>
            <w:shd w:val="clear" w:color="auto" w:fill="auto"/>
            <w:tcMar>
              <w:top w:w="100" w:type="dxa"/>
              <w:left w:w="100" w:type="dxa"/>
              <w:bottom w:w="100" w:type="dxa"/>
              <w:right w:w="100" w:type="dxa"/>
            </w:tcMar>
          </w:tcPr>
          <w:p w14:paraId="4C656E8B"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Where Animals Get Matter: Writing a Scientific Explanation Rubric</w:t>
            </w:r>
          </w:p>
        </w:tc>
        <w:tc>
          <w:tcPr>
            <w:tcW w:w="4425" w:type="dxa"/>
            <w:shd w:val="clear" w:color="auto" w:fill="auto"/>
            <w:tcMar>
              <w:top w:w="100" w:type="dxa"/>
              <w:left w:w="100" w:type="dxa"/>
              <w:bottom w:w="100" w:type="dxa"/>
              <w:right w:w="100" w:type="dxa"/>
            </w:tcMar>
          </w:tcPr>
          <w:p w14:paraId="6A4E9CC4"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Students make a claim about how animals get their matter, citing sources and giving evidence to support this claim.</w:t>
            </w:r>
          </w:p>
          <w:p w14:paraId="64E0F5F9" w14:textId="77777777" w:rsidR="0088512F" w:rsidRDefault="0088512F">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p>
        </w:tc>
        <w:tc>
          <w:tcPr>
            <w:tcW w:w="2595" w:type="dxa"/>
            <w:shd w:val="clear" w:color="auto" w:fill="auto"/>
            <w:tcMar>
              <w:top w:w="100" w:type="dxa"/>
              <w:left w:w="100" w:type="dxa"/>
              <w:bottom w:w="100" w:type="dxa"/>
              <w:right w:w="100" w:type="dxa"/>
            </w:tcMar>
          </w:tcPr>
          <w:p w14:paraId="25494B71" w14:textId="77777777" w:rsidR="0088512F" w:rsidRDefault="00414882">
            <w:pPr>
              <w:pStyle w:val="normal0"/>
              <w:widowControl w:val="0"/>
              <w:shd w:val="clear" w:color="auto" w:fill="FFFFFF"/>
              <w:contextualSpacing w:val="0"/>
              <w:rPr>
                <w:rFonts w:ascii="Muli" w:eastAsia="Muli" w:hAnsi="Muli" w:cs="Muli"/>
                <w:sz w:val="20"/>
                <w:szCs w:val="20"/>
              </w:rPr>
            </w:pPr>
            <w:r>
              <w:rPr>
                <w:rFonts w:ascii="Muli" w:eastAsia="Muli" w:hAnsi="Muli" w:cs="Muli"/>
                <w:sz w:val="20"/>
                <w:szCs w:val="20"/>
              </w:rPr>
              <w:t>Constructed written response</w:t>
            </w:r>
          </w:p>
        </w:tc>
        <w:tc>
          <w:tcPr>
            <w:tcW w:w="2640" w:type="dxa"/>
            <w:shd w:val="clear" w:color="auto" w:fill="auto"/>
            <w:tcMar>
              <w:top w:w="100" w:type="dxa"/>
              <w:left w:w="100" w:type="dxa"/>
              <w:bottom w:w="100" w:type="dxa"/>
              <w:right w:w="100" w:type="dxa"/>
            </w:tcMar>
          </w:tcPr>
          <w:p w14:paraId="07DFFCCE"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5-LS2-1,  LS1.C,  SEP-2, SEP-6, SEP-8, CCC-5</w:t>
            </w:r>
          </w:p>
        </w:tc>
      </w:tr>
      <w:tr w:rsidR="0088512F" w14:paraId="4C0C1019" w14:textId="77777777">
        <w:tc>
          <w:tcPr>
            <w:tcW w:w="1515" w:type="dxa"/>
            <w:shd w:val="clear" w:color="auto" w:fill="EFEFEF"/>
            <w:tcMar>
              <w:top w:w="100" w:type="dxa"/>
              <w:left w:w="100" w:type="dxa"/>
              <w:bottom w:w="100" w:type="dxa"/>
              <w:right w:w="100" w:type="dxa"/>
            </w:tcMar>
          </w:tcPr>
          <w:p w14:paraId="00F4DB13"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b/>
                <w:sz w:val="20"/>
                <w:szCs w:val="20"/>
              </w:rPr>
            </w:pPr>
            <w:r>
              <w:rPr>
                <w:rFonts w:ascii="Muli" w:eastAsia="Muli" w:hAnsi="Muli" w:cs="Muli"/>
                <w:b/>
                <w:sz w:val="20"/>
                <w:szCs w:val="20"/>
              </w:rPr>
              <w:t>DQ3L4 (TE pp. 112–118)</w:t>
            </w:r>
          </w:p>
        </w:tc>
        <w:tc>
          <w:tcPr>
            <w:tcW w:w="2385" w:type="dxa"/>
            <w:shd w:val="clear" w:color="auto" w:fill="auto"/>
            <w:tcMar>
              <w:top w:w="100" w:type="dxa"/>
              <w:left w:w="100" w:type="dxa"/>
              <w:bottom w:w="100" w:type="dxa"/>
              <w:right w:w="100" w:type="dxa"/>
            </w:tcMar>
          </w:tcPr>
          <w:p w14:paraId="4C85250B"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Where Plants Get Matter: Writing a Scientific Argument Rubric</w:t>
            </w:r>
          </w:p>
          <w:p w14:paraId="2AEAF93B" w14:textId="77777777" w:rsidR="0088512F" w:rsidRDefault="0088512F">
            <w:pPr>
              <w:pStyle w:val="normal0"/>
              <w:widowControl w:val="0"/>
              <w:spacing w:line="240" w:lineRule="auto"/>
              <w:contextualSpacing w:val="0"/>
              <w:rPr>
                <w:rFonts w:ascii="Muli" w:eastAsia="Muli" w:hAnsi="Muli" w:cs="Muli"/>
                <w:sz w:val="20"/>
                <w:szCs w:val="20"/>
              </w:rPr>
            </w:pPr>
          </w:p>
        </w:tc>
        <w:tc>
          <w:tcPr>
            <w:tcW w:w="4425" w:type="dxa"/>
            <w:shd w:val="clear" w:color="auto" w:fill="auto"/>
            <w:tcMar>
              <w:top w:w="100" w:type="dxa"/>
              <w:left w:w="100" w:type="dxa"/>
              <w:bottom w:w="100" w:type="dxa"/>
              <w:right w:w="100" w:type="dxa"/>
            </w:tcMar>
          </w:tcPr>
          <w:p w14:paraId="13681066"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Students write a scientific argument that answers where plants get the matter they need to grow.</w:t>
            </w:r>
          </w:p>
          <w:p w14:paraId="1A49C2DE" w14:textId="77777777" w:rsidR="0088512F" w:rsidRDefault="0088512F">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p>
        </w:tc>
        <w:tc>
          <w:tcPr>
            <w:tcW w:w="2595" w:type="dxa"/>
            <w:shd w:val="clear" w:color="auto" w:fill="auto"/>
            <w:tcMar>
              <w:top w:w="100" w:type="dxa"/>
              <w:left w:w="100" w:type="dxa"/>
              <w:bottom w:w="100" w:type="dxa"/>
              <w:right w:w="100" w:type="dxa"/>
            </w:tcMar>
          </w:tcPr>
          <w:p w14:paraId="1AC57FC4" w14:textId="77777777" w:rsidR="0088512F" w:rsidRDefault="00414882">
            <w:pPr>
              <w:pStyle w:val="normal0"/>
              <w:widowControl w:val="0"/>
              <w:shd w:val="clear" w:color="auto" w:fill="FFFFFF"/>
              <w:contextualSpacing w:val="0"/>
              <w:rPr>
                <w:rFonts w:ascii="Muli" w:eastAsia="Muli" w:hAnsi="Muli" w:cs="Muli"/>
                <w:sz w:val="20"/>
                <w:szCs w:val="20"/>
              </w:rPr>
            </w:pPr>
            <w:r>
              <w:rPr>
                <w:rFonts w:ascii="Muli" w:eastAsia="Muli" w:hAnsi="Muli" w:cs="Muli"/>
                <w:sz w:val="20"/>
                <w:szCs w:val="20"/>
              </w:rPr>
              <w:t>Constructed written response</w:t>
            </w:r>
          </w:p>
        </w:tc>
        <w:tc>
          <w:tcPr>
            <w:tcW w:w="2640" w:type="dxa"/>
            <w:tcMar>
              <w:top w:w="100" w:type="dxa"/>
              <w:left w:w="100" w:type="dxa"/>
              <w:bottom w:w="100" w:type="dxa"/>
              <w:right w:w="100" w:type="dxa"/>
            </w:tcMar>
          </w:tcPr>
          <w:p w14:paraId="25C32FC3"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5-LS1-1, SEP-7,SEP-8,  CCC-5, CCC-4</w:t>
            </w:r>
          </w:p>
        </w:tc>
      </w:tr>
      <w:tr w:rsidR="0088512F" w14:paraId="462DFD31" w14:textId="77777777">
        <w:tc>
          <w:tcPr>
            <w:tcW w:w="1515" w:type="dxa"/>
            <w:shd w:val="clear" w:color="auto" w:fill="EFEFEF"/>
            <w:tcMar>
              <w:top w:w="100" w:type="dxa"/>
              <w:left w:w="100" w:type="dxa"/>
              <w:bottom w:w="100" w:type="dxa"/>
              <w:right w:w="100" w:type="dxa"/>
            </w:tcMar>
          </w:tcPr>
          <w:p w14:paraId="05D27B22"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DQ4L4 (TE pp. 144–149)</w:t>
            </w:r>
          </w:p>
        </w:tc>
        <w:tc>
          <w:tcPr>
            <w:tcW w:w="2385" w:type="dxa"/>
            <w:shd w:val="clear" w:color="auto" w:fill="auto"/>
            <w:tcMar>
              <w:top w:w="100" w:type="dxa"/>
              <w:left w:w="100" w:type="dxa"/>
              <w:bottom w:w="100" w:type="dxa"/>
              <w:right w:w="100" w:type="dxa"/>
            </w:tcMar>
          </w:tcPr>
          <w:p w14:paraId="76CA77F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The Role of the Sun: Writing a Scientific Argument Rubric</w:t>
            </w:r>
          </w:p>
        </w:tc>
        <w:tc>
          <w:tcPr>
            <w:tcW w:w="4425" w:type="dxa"/>
            <w:shd w:val="clear" w:color="auto" w:fill="auto"/>
            <w:tcMar>
              <w:top w:w="100" w:type="dxa"/>
              <w:left w:w="100" w:type="dxa"/>
              <w:bottom w:w="100" w:type="dxa"/>
              <w:right w:w="100" w:type="dxa"/>
            </w:tcMar>
          </w:tcPr>
          <w:p w14:paraId="5069AD9A"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Students write a scientific argument supporting a claim of their choice and draw and label a diagram to strengthen their work.</w:t>
            </w:r>
          </w:p>
          <w:p w14:paraId="0135C97C" w14:textId="77777777" w:rsidR="0088512F" w:rsidRDefault="0088512F">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p>
        </w:tc>
        <w:tc>
          <w:tcPr>
            <w:tcW w:w="2595" w:type="dxa"/>
            <w:shd w:val="clear" w:color="auto" w:fill="auto"/>
            <w:tcMar>
              <w:top w:w="100" w:type="dxa"/>
              <w:left w:w="100" w:type="dxa"/>
              <w:bottom w:w="100" w:type="dxa"/>
              <w:right w:w="100" w:type="dxa"/>
            </w:tcMar>
          </w:tcPr>
          <w:p w14:paraId="077F5A0A" w14:textId="77777777" w:rsidR="0088512F" w:rsidRDefault="00414882">
            <w:pPr>
              <w:pStyle w:val="normal0"/>
              <w:widowControl w:val="0"/>
              <w:shd w:val="clear" w:color="auto" w:fill="FFFFFF"/>
              <w:contextualSpacing w:val="0"/>
              <w:rPr>
                <w:rFonts w:ascii="Muli" w:eastAsia="Muli" w:hAnsi="Muli" w:cs="Muli"/>
                <w:sz w:val="20"/>
                <w:szCs w:val="20"/>
              </w:rPr>
            </w:pPr>
            <w:r>
              <w:rPr>
                <w:rFonts w:ascii="Muli" w:eastAsia="Muli" w:hAnsi="Muli" w:cs="Muli"/>
                <w:sz w:val="20"/>
                <w:szCs w:val="20"/>
              </w:rPr>
              <w:t>Constructed (written and drawn) response</w:t>
            </w:r>
          </w:p>
          <w:p w14:paraId="3BADE9C2" w14:textId="77777777" w:rsidR="0088512F" w:rsidRDefault="0088512F">
            <w:pPr>
              <w:pStyle w:val="normal0"/>
              <w:widowControl w:val="0"/>
              <w:shd w:val="clear" w:color="auto" w:fill="FFFFFF"/>
              <w:contextualSpacing w:val="0"/>
              <w:rPr>
                <w:rFonts w:ascii="Muli" w:eastAsia="Muli" w:hAnsi="Muli" w:cs="Muli"/>
                <w:sz w:val="20"/>
                <w:szCs w:val="20"/>
              </w:rPr>
            </w:pPr>
          </w:p>
        </w:tc>
        <w:tc>
          <w:tcPr>
            <w:tcW w:w="2640" w:type="dxa"/>
            <w:shd w:val="clear" w:color="auto" w:fill="auto"/>
            <w:tcMar>
              <w:top w:w="100" w:type="dxa"/>
              <w:left w:w="100" w:type="dxa"/>
              <w:bottom w:w="100" w:type="dxa"/>
              <w:right w:w="100" w:type="dxa"/>
            </w:tcMar>
          </w:tcPr>
          <w:p w14:paraId="19ED7854" w14:textId="77777777" w:rsidR="0088512F" w:rsidRDefault="00414882">
            <w:pPr>
              <w:pStyle w:val="normal0"/>
              <w:widowControl w:val="0"/>
              <w:shd w:val="clear" w:color="auto" w:fill="FFFFFF"/>
              <w:contextualSpacing w:val="0"/>
              <w:rPr>
                <w:rFonts w:ascii="Muli" w:eastAsia="Muli" w:hAnsi="Muli" w:cs="Muli"/>
                <w:sz w:val="20"/>
                <w:szCs w:val="20"/>
              </w:rPr>
            </w:pPr>
            <w:r>
              <w:rPr>
                <w:rFonts w:ascii="Muli" w:eastAsia="Muli" w:hAnsi="Muli" w:cs="Muli"/>
                <w:sz w:val="20"/>
                <w:szCs w:val="20"/>
              </w:rPr>
              <w:t>5-PS3-1, PS3.D, LS1.C,  CCC-4, CCC-5, SEP-2, SEP-7, SEP-8</w:t>
            </w:r>
          </w:p>
        </w:tc>
      </w:tr>
      <w:tr w:rsidR="0088512F" w14:paraId="4BC96E46" w14:textId="77777777">
        <w:tc>
          <w:tcPr>
            <w:tcW w:w="1515" w:type="dxa"/>
            <w:shd w:val="clear" w:color="auto" w:fill="EFEFEF"/>
            <w:tcMar>
              <w:top w:w="100" w:type="dxa"/>
              <w:left w:w="100" w:type="dxa"/>
              <w:bottom w:w="100" w:type="dxa"/>
              <w:right w:w="100" w:type="dxa"/>
            </w:tcMar>
          </w:tcPr>
          <w:p w14:paraId="6D570FFF"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DQ5L4 (TE pp. 178–183)</w:t>
            </w:r>
          </w:p>
        </w:tc>
        <w:tc>
          <w:tcPr>
            <w:tcW w:w="2385" w:type="dxa"/>
            <w:shd w:val="clear" w:color="auto" w:fill="auto"/>
            <w:tcMar>
              <w:top w:w="100" w:type="dxa"/>
              <w:left w:w="100" w:type="dxa"/>
              <w:bottom w:w="100" w:type="dxa"/>
              <w:right w:w="100" w:type="dxa"/>
            </w:tcMar>
          </w:tcPr>
          <w:p w14:paraId="400DA99D"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Matter in an Ecosystem: Writing a</w:t>
            </w:r>
          </w:p>
          <w:p w14:paraId="6730CF2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Scientific Argument Rubric</w:t>
            </w:r>
          </w:p>
          <w:p w14:paraId="56886402" w14:textId="77777777" w:rsidR="0088512F" w:rsidRDefault="0088512F">
            <w:pPr>
              <w:pStyle w:val="normal0"/>
              <w:widowControl w:val="0"/>
              <w:spacing w:line="240" w:lineRule="auto"/>
              <w:contextualSpacing w:val="0"/>
              <w:rPr>
                <w:rFonts w:ascii="Muli" w:eastAsia="Muli" w:hAnsi="Muli" w:cs="Muli"/>
                <w:sz w:val="20"/>
                <w:szCs w:val="20"/>
              </w:rPr>
            </w:pPr>
          </w:p>
        </w:tc>
        <w:tc>
          <w:tcPr>
            <w:tcW w:w="4425" w:type="dxa"/>
            <w:shd w:val="clear" w:color="auto" w:fill="auto"/>
            <w:tcMar>
              <w:top w:w="100" w:type="dxa"/>
              <w:left w:w="100" w:type="dxa"/>
              <w:bottom w:w="100" w:type="dxa"/>
              <w:right w:w="100" w:type="dxa"/>
            </w:tcMar>
          </w:tcPr>
          <w:p w14:paraId="49719431"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Students make a claim, support it with evidence, and write a scientific argument for it.</w:t>
            </w:r>
          </w:p>
          <w:p w14:paraId="254EF21F" w14:textId="77777777" w:rsidR="0088512F" w:rsidRDefault="0088512F">
            <w:pPr>
              <w:pStyle w:val="normal0"/>
              <w:contextualSpacing w:val="0"/>
              <w:rPr>
                <w:rFonts w:ascii="Muli" w:eastAsia="Muli" w:hAnsi="Muli" w:cs="Muli"/>
                <w:sz w:val="20"/>
                <w:szCs w:val="20"/>
              </w:rPr>
            </w:pPr>
          </w:p>
        </w:tc>
        <w:tc>
          <w:tcPr>
            <w:tcW w:w="2595" w:type="dxa"/>
            <w:shd w:val="clear" w:color="auto" w:fill="auto"/>
            <w:tcMar>
              <w:top w:w="100" w:type="dxa"/>
              <w:left w:w="100" w:type="dxa"/>
              <w:bottom w:w="100" w:type="dxa"/>
              <w:right w:w="100" w:type="dxa"/>
            </w:tcMar>
          </w:tcPr>
          <w:p w14:paraId="60AB4C54" w14:textId="77777777" w:rsidR="0088512F" w:rsidRDefault="00414882">
            <w:pPr>
              <w:pStyle w:val="normal0"/>
              <w:widowControl w:val="0"/>
              <w:shd w:val="clear" w:color="auto" w:fill="FFFFFF"/>
              <w:contextualSpacing w:val="0"/>
              <w:rPr>
                <w:rFonts w:ascii="Muli" w:eastAsia="Muli" w:hAnsi="Muli" w:cs="Muli"/>
                <w:i/>
                <w:sz w:val="20"/>
                <w:szCs w:val="20"/>
              </w:rPr>
            </w:pPr>
            <w:r>
              <w:rPr>
                <w:rFonts w:ascii="Muli" w:eastAsia="Muli" w:hAnsi="Muli" w:cs="Muli"/>
                <w:sz w:val="20"/>
                <w:szCs w:val="20"/>
              </w:rPr>
              <w:t>Constructed written response</w:t>
            </w:r>
          </w:p>
        </w:tc>
        <w:tc>
          <w:tcPr>
            <w:tcW w:w="2640" w:type="dxa"/>
            <w:shd w:val="clear" w:color="auto" w:fill="auto"/>
            <w:tcMar>
              <w:top w:w="100" w:type="dxa"/>
              <w:left w:w="100" w:type="dxa"/>
              <w:bottom w:w="100" w:type="dxa"/>
              <w:right w:w="100" w:type="dxa"/>
            </w:tcMar>
          </w:tcPr>
          <w:p w14:paraId="269C0DC8"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5-LS2-1, LS2.A,  SEP-2, SEP-7, SEP-8, CCC-4, CCC-5</w:t>
            </w:r>
          </w:p>
        </w:tc>
      </w:tr>
    </w:tbl>
    <w:p w14:paraId="09984B40" w14:textId="77777777" w:rsidR="0088512F" w:rsidRDefault="0088512F">
      <w:pPr>
        <w:pStyle w:val="normal0"/>
        <w:contextualSpacing w:val="0"/>
        <w:rPr>
          <w:rFonts w:ascii="Muli" w:eastAsia="Muli" w:hAnsi="Muli" w:cs="Muli"/>
          <w:sz w:val="20"/>
          <w:szCs w:val="20"/>
        </w:rPr>
      </w:pPr>
    </w:p>
    <w:p w14:paraId="328B853B" w14:textId="77777777" w:rsidR="0088512F" w:rsidRDefault="00414882">
      <w:pPr>
        <w:pStyle w:val="normal0"/>
        <w:contextualSpacing w:val="0"/>
        <w:rPr>
          <w:rFonts w:ascii="Muli" w:eastAsia="Muli" w:hAnsi="Muli" w:cs="Muli"/>
          <w:b/>
          <w:color w:val="FF126D"/>
          <w:sz w:val="24"/>
          <w:szCs w:val="24"/>
        </w:rPr>
      </w:pPr>
      <w:r>
        <w:rPr>
          <w:rFonts w:ascii="Muli" w:eastAsia="Muli" w:hAnsi="Muli" w:cs="Muli"/>
          <w:b/>
          <w:color w:val="FF126D"/>
          <w:sz w:val="24"/>
          <w:szCs w:val="24"/>
        </w:rPr>
        <w:t>Summative Assessment</w:t>
      </w:r>
    </w:p>
    <w:p w14:paraId="2D82FE01" w14:textId="77777777" w:rsidR="0088512F" w:rsidRDefault="00414882">
      <w:pPr>
        <w:pStyle w:val="normal0"/>
        <w:contextualSpacing w:val="0"/>
        <w:rPr>
          <w:rFonts w:ascii="Muli" w:eastAsia="Muli" w:hAnsi="Muli" w:cs="Muli"/>
          <w:b/>
          <w:color w:val="FF126D"/>
          <w:sz w:val="24"/>
          <w:szCs w:val="24"/>
        </w:rPr>
      </w:pPr>
      <w:r>
        <w:rPr>
          <w:rFonts w:ascii="Muli" w:eastAsia="Muli" w:hAnsi="Muli" w:cs="Muli"/>
          <w:b/>
          <w:color w:val="FF126D"/>
          <w:sz w:val="24"/>
          <w:szCs w:val="24"/>
        </w:rPr>
        <w:t>Benchmark Assessment and 3-D Multiple Choice</w:t>
      </w:r>
    </w:p>
    <w:p w14:paraId="1557307A" w14:textId="77777777" w:rsidR="0088512F" w:rsidRDefault="00414882">
      <w:pPr>
        <w:pStyle w:val="normal0"/>
        <w:contextualSpacing w:val="0"/>
        <w:rPr>
          <w:rFonts w:ascii="Muli" w:eastAsia="Muli" w:hAnsi="Muli" w:cs="Muli"/>
          <w:sz w:val="20"/>
          <w:szCs w:val="20"/>
        </w:rPr>
      </w:pPr>
      <w:r>
        <w:rPr>
          <w:rFonts w:ascii="Muli" w:eastAsia="Muli" w:hAnsi="Muli" w:cs="Muli"/>
          <w:b/>
          <w:sz w:val="18"/>
          <w:szCs w:val="18"/>
        </w:rPr>
        <w:t>Key: Driving Question (DQ) Lesson (L) Teacher Edition (TE) Twig Book (TB)</w:t>
      </w:r>
    </w:p>
    <w:tbl>
      <w:tblPr>
        <w:tblStyle w:val="a3"/>
        <w:tblW w:w="13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2280"/>
        <w:gridCol w:w="4395"/>
        <w:gridCol w:w="2700"/>
        <w:gridCol w:w="2550"/>
      </w:tblGrid>
      <w:tr w:rsidR="0088512F" w14:paraId="027258B4" w14:textId="77777777">
        <w:tc>
          <w:tcPr>
            <w:tcW w:w="1575" w:type="dxa"/>
            <w:shd w:val="clear" w:color="auto" w:fill="FF126D"/>
            <w:tcMar>
              <w:top w:w="100" w:type="dxa"/>
              <w:left w:w="100" w:type="dxa"/>
              <w:bottom w:w="100" w:type="dxa"/>
              <w:right w:w="100" w:type="dxa"/>
            </w:tcMar>
          </w:tcPr>
          <w:p w14:paraId="4CEB7011"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Page</w:t>
            </w:r>
          </w:p>
        </w:tc>
        <w:tc>
          <w:tcPr>
            <w:tcW w:w="2280" w:type="dxa"/>
            <w:shd w:val="clear" w:color="auto" w:fill="FF126D"/>
            <w:tcMar>
              <w:top w:w="100" w:type="dxa"/>
              <w:left w:w="100" w:type="dxa"/>
              <w:bottom w:w="100" w:type="dxa"/>
              <w:right w:w="100" w:type="dxa"/>
            </w:tcMar>
          </w:tcPr>
          <w:p w14:paraId="7F371B68" w14:textId="77777777" w:rsidR="0088512F" w:rsidRDefault="00414882">
            <w:pPr>
              <w:pStyle w:val="normal0"/>
              <w:widowControl w:val="0"/>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Assessment Tool</w:t>
            </w:r>
          </w:p>
        </w:tc>
        <w:tc>
          <w:tcPr>
            <w:tcW w:w="4395" w:type="dxa"/>
            <w:shd w:val="clear" w:color="auto" w:fill="FF126D"/>
            <w:tcMar>
              <w:top w:w="100" w:type="dxa"/>
              <w:left w:w="100" w:type="dxa"/>
              <w:bottom w:w="100" w:type="dxa"/>
              <w:right w:w="100" w:type="dxa"/>
            </w:tcMar>
          </w:tcPr>
          <w:p w14:paraId="00235FD1"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Description</w:t>
            </w:r>
          </w:p>
        </w:tc>
        <w:tc>
          <w:tcPr>
            <w:tcW w:w="2700" w:type="dxa"/>
            <w:shd w:val="clear" w:color="auto" w:fill="FF126D"/>
            <w:tcMar>
              <w:top w:w="100" w:type="dxa"/>
              <w:left w:w="100" w:type="dxa"/>
              <w:bottom w:w="100" w:type="dxa"/>
              <w:right w:w="100" w:type="dxa"/>
            </w:tcMar>
          </w:tcPr>
          <w:p w14:paraId="681F924A"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Type</w:t>
            </w:r>
          </w:p>
        </w:tc>
        <w:tc>
          <w:tcPr>
            <w:tcW w:w="2550" w:type="dxa"/>
            <w:shd w:val="clear" w:color="auto" w:fill="FF126D"/>
            <w:tcMar>
              <w:top w:w="100" w:type="dxa"/>
              <w:left w:w="100" w:type="dxa"/>
              <w:bottom w:w="100" w:type="dxa"/>
              <w:right w:w="100" w:type="dxa"/>
            </w:tcMar>
          </w:tcPr>
          <w:p w14:paraId="1E3C1806"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b/>
                <w:color w:val="FFFFFF"/>
                <w:sz w:val="20"/>
                <w:szCs w:val="20"/>
              </w:rPr>
            </w:pPr>
            <w:r>
              <w:rPr>
                <w:rFonts w:ascii="Muli" w:eastAsia="Muli" w:hAnsi="Muli" w:cs="Muli"/>
                <w:b/>
                <w:color w:val="FFFFFF"/>
                <w:sz w:val="20"/>
                <w:szCs w:val="20"/>
              </w:rPr>
              <w:t>Standards</w:t>
            </w:r>
          </w:p>
        </w:tc>
      </w:tr>
      <w:tr w:rsidR="0088512F" w14:paraId="388B6843" w14:textId="77777777">
        <w:tc>
          <w:tcPr>
            <w:tcW w:w="1575" w:type="dxa"/>
            <w:shd w:val="clear" w:color="auto" w:fill="EFEFEF"/>
            <w:tcMar>
              <w:top w:w="100" w:type="dxa"/>
              <w:left w:w="100" w:type="dxa"/>
              <w:bottom w:w="100" w:type="dxa"/>
              <w:right w:w="100" w:type="dxa"/>
            </w:tcMar>
          </w:tcPr>
          <w:p w14:paraId="77C19F8B"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 xml:space="preserve">DQ5, </w:t>
            </w:r>
            <w:r>
              <w:rPr>
                <w:rFonts w:ascii="Muli" w:eastAsia="Muli" w:hAnsi="Muli" w:cs="Muli"/>
                <w:b/>
                <w:sz w:val="20"/>
                <w:szCs w:val="20"/>
              </w:rPr>
              <w:lastRenderedPageBreak/>
              <w:t xml:space="preserve">Benchmark Assessment </w:t>
            </w:r>
          </w:p>
          <w:p w14:paraId="5A129381"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TE pp. 184–188</w:t>
            </w:r>
          </w:p>
        </w:tc>
        <w:tc>
          <w:tcPr>
            <w:tcW w:w="2280" w:type="dxa"/>
            <w:shd w:val="clear" w:color="auto" w:fill="auto"/>
            <w:tcMar>
              <w:top w:w="100" w:type="dxa"/>
              <w:left w:w="100" w:type="dxa"/>
              <w:bottom w:w="100" w:type="dxa"/>
              <w:right w:w="100" w:type="dxa"/>
            </w:tcMar>
          </w:tcPr>
          <w:p w14:paraId="15B19DF3"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lastRenderedPageBreak/>
              <w:t xml:space="preserve">From Matter to </w:t>
            </w:r>
            <w:r>
              <w:rPr>
                <w:rFonts w:ascii="Muli" w:eastAsia="Muli" w:hAnsi="Muli" w:cs="Muli"/>
                <w:sz w:val="20"/>
                <w:szCs w:val="20"/>
              </w:rPr>
              <w:lastRenderedPageBreak/>
              <w:t>Organisms Rubric</w:t>
            </w:r>
          </w:p>
          <w:p w14:paraId="5A051DD6" w14:textId="77777777" w:rsidR="0088512F" w:rsidRDefault="0088512F">
            <w:pPr>
              <w:pStyle w:val="normal0"/>
              <w:widowControl w:val="0"/>
              <w:spacing w:line="240" w:lineRule="auto"/>
              <w:contextualSpacing w:val="0"/>
              <w:rPr>
                <w:rFonts w:ascii="Muli" w:eastAsia="Muli" w:hAnsi="Muli" w:cs="Muli"/>
                <w:sz w:val="20"/>
                <w:szCs w:val="20"/>
              </w:rPr>
            </w:pPr>
          </w:p>
        </w:tc>
        <w:tc>
          <w:tcPr>
            <w:tcW w:w="4395" w:type="dxa"/>
            <w:shd w:val="clear" w:color="auto" w:fill="auto"/>
            <w:tcMar>
              <w:top w:w="100" w:type="dxa"/>
              <w:left w:w="100" w:type="dxa"/>
              <w:bottom w:w="100" w:type="dxa"/>
              <w:right w:w="100" w:type="dxa"/>
            </w:tcMar>
          </w:tcPr>
          <w:p w14:paraId="11567B2E"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lastRenderedPageBreak/>
              <w:t xml:space="preserve">Students identify the living and non-living </w:t>
            </w:r>
            <w:r>
              <w:rPr>
                <w:rFonts w:ascii="Muli" w:eastAsia="Muli" w:hAnsi="Muli" w:cs="Muli"/>
                <w:sz w:val="20"/>
                <w:szCs w:val="20"/>
              </w:rPr>
              <w:lastRenderedPageBreak/>
              <w:t>components of an ecosystem and describe how these components interact to cycle matter through the ecosystem.</w:t>
            </w:r>
          </w:p>
        </w:tc>
        <w:tc>
          <w:tcPr>
            <w:tcW w:w="2700" w:type="dxa"/>
            <w:shd w:val="clear" w:color="auto" w:fill="auto"/>
            <w:tcMar>
              <w:top w:w="100" w:type="dxa"/>
              <w:left w:w="100" w:type="dxa"/>
              <w:bottom w:w="100" w:type="dxa"/>
              <w:right w:w="100" w:type="dxa"/>
            </w:tcMar>
          </w:tcPr>
          <w:p w14:paraId="3DC03E6C"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lastRenderedPageBreak/>
              <w:t xml:space="preserve">Written constructed </w:t>
            </w:r>
            <w:r>
              <w:rPr>
                <w:rFonts w:ascii="Muli" w:eastAsia="Muli" w:hAnsi="Muli" w:cs="Muli"/>
                <w:sz w:val="20"/>
                <w:szCs w:val="20"/>
              </w:rPr>
              <w:lastRenderedPageBreak/>
              <w:t>response</w:t>
            </w:r>
          </w:p>
        </w:tc>
        <w:tc>
          <w:tcPr>
            <w:tcW w:w="2550" w:type="dxa"/>
            <w:shd w:val="clear" w:color="auto" w:fill="auto"/>
            <w:tcMar>
              <w:top w:w="100" w:type="dxa"/>
              <w:left w:w="100" w:type="dxa"/>
              <w:bottom w:w="100" w:type="dxa"/>
              <w:right w:w="100" w:type="dxa"/>
            </w:tcMar>
          </w:tcPr>
          <w:p w14:paraId="13277D3E"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lastRenderedPageBreak/>
              <w:t xml:space="preserve">5-LS2-1, 5-PS3-1, LS2.A, </w:t>
            </w:r>
            <w:r>
              <w:rPr>
                <w:rFonts w:ascii="Muli" w:eastAsia="Muli" w:hAnsi="Muli" w:cs="Muli"/>
                <w:sz w:val="20"/>
                <w:szCs w:val="20"/>
              </w:rPr>
              <w:lastRenderedPageBreak/>
              <w:t>PS3.D, SEP-2, CCC-5, CCC-4</w:t>
            </w:r>
          </w:p>
          <w:p w14:paraId="6CFC7C5A" w14:textId="77777777" w:rsidR="0088512F" w:rsidRDefault="0088512F">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p>
          <w:p w14:paraId="2D3B77D1" w14:textId="77777777" w:rsidR="0088512F" w:rsidRDefault="0088512F">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p>
          <w:p w14:paraId="5D704EC9" w14:textId="77777777" w:rsidR="0088512F" w:rsidRDefault="0088512F">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p>
        </w:tc>
      </w:tr>
      <w:tr w:rsidR="0088512F" w14:paraId="67025A2A" w14:textId="77777777">
        <w:tc>
          <w:tcPr>
            <w:tcW w:w="1575" w:type="dxa"/>
            <w:shd w:val="clear" w:color="auto" w:fill="EFEFEF"/>
            <w:tcMar>
              <w:top w:w="100" w:type="dxa"/>
              <w:left w:w="100" w:type="dxa"/>
              <w:bottom w:w="100" w:type="dxa"/>
              <w:right w:w="100" w:type="dxa"/>
            </w:tcMar>
          </w:tcPr>
          <w:p w14:paraId="572B93C0"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b/>
                <w:sz w:val="20"/>
                <w:szCs w:val="20"/>
              </w:rPr>
            </w:pPr>
            <w:r>
              <w:rPr>
                <w:rFonts w:ascii="Muli" w:eastAsia="Muli" w:hAnsi="Muli" w:cs="Muli"/>
                <w:b/>
                <w:sz w:val="20"/>
                <w:szCs w:val="20"/>
              </w:rPr>
              <w:lastRenderedPageBreak/>
              <w:t>Multiple</w:t>
            </w:r>
          </w:p>
          <w:p w14:paraId="3DD01C8B"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b/>
                <w:sz w:val="20"/>
                <w:szCs w:val="20"/>
              </w:rPr>
            </w:pPr>
            <w:r>
              <w:rPr>
                <w:rFonts w:ascii="Muli" w:eastAsia="Muli" w:hAnsi="Muli" w:cs="Muli"/>
                <w:b/>
                <w:sz w:val="20"/>
                <w:szCs w:val="20"/>
              </w:rPr>
              <w:t>Choice Assessment, Part A (online only)</w:t>
            </w:r>
          </w:p>
        </w:tc>
        <w:tc>
          <w:tcPr>
            <w:tcW w:w="2280" w:type="dxa"/>
            <w:shd w:val="clear" w:color="auto" w:fill="auto"/>
            <w:tcMar>
              <w:top w:w="100" w:type="dxa"/>
              <w:left w:w="100" w:type="dxa"/>
              <w:bottom w:w="100" w:type="dxa"/>
              <w:right w:w="100" w:type="dxa"/>
            </w:tcMar>
          </w:tcPr>
          <w:p w14:paraId="73E3DAA2"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 xml:space="preserve">Assessment Answer Key </w:t>
            </w:r>
          </w:p>
        </w:tc>
        <w:tc>
          <w:tcPr>
            <w:tcW w:w="4395" w:type="dxa"/>
            <w:shd w:val="clear" w:color="auto" w:fill="auto"/>
            <w:tcMar>
              <w:top w:w="100" w:type="dxa"/>
              <w:left w:w="100" w:type="dxa"/>
              <w:bottom w:w="100" w:type="dxa"/>
              <w:right w:w="100" w:type="dxa"/>
            </w:tcMar>
          </w:tcPr>
          <w:p w14:paraId="07476667"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Students read through a series of statements about where plants and animals get matter and energy, and decide which statements are true and which are false.</w:t>
            </w:r>
          </w:p>
        </w:tc>
        <w:tc>
          <w:tcPr>
            <w:tcW w:w="2700" w:type="dxa"/>
            <w:shd w:val="clear" w:color="auto" w:fill="auto"/>
            <w:tcMar>
              <w:top w:w="100" w:type="dxa"/>
              <w:left w:w="100" w:type="dxa"/>
              <w:bottom w:w="100" w:type="dxa"/>
              <w:right w:w="100" w:type="dxa"/>
            </w:tcMar>
          </w:tcPr>
          <w:p w14:paraId="5930201C"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Multiple choice</w:t>
            </w:r>
          </w:p>
        </w:tc>
        <w:tc>
          <w:tcPr>
            <w:tcW w:w="2550" w:type="dxa"/>
            <w:tcMar>
              <w:top w:w="100" w:type="dxa"/>
              <w:left w:w="100" w:type="dxa"/>
              <w:bottom w:w="100" w:type="dxa"/>
              <w:right w:w="100" w:type="dxa"/>
            </w:tcMar>
          </w:tcPr>
          <w:p w14:paraId="264CAFD6"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LS1.C, LS2.C, PS3.D</w:t>
            </w:r>
          </w:p>
        </w:tc>
      </w:tr>
      <w:tr w:rsidR="0088512F" w14:paraId="39F24213" w14:textId="77777777">
        <w:tc>
          <w:tcPr>
            <w:tcW w:w="1575" w:type="dxa"/>
            <w:shd w:val="clear" w:color="auto" w:fill="EFEFEF"/>
            <w:tcMar>
              <w:top w:w="100" w:type="dxa"/>
              <w:left w:w="100" w:type="dxa"/>
              <w:bottom w:w="100" w:type="dxa"/>
              <w:right w:w="100" w:type="dxa"/>
            </w:tcMar>
          </w:tcPr>
          <w:p w14:paraId="6049EAA7"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Multiple</w:t>
            </w:r>
          </w:p>
          <w:p w14:paraId="0EBBEA01" w14:textId="77777777" w:rsidR="0088512F" w:rsidRDefault="00414882">
            <w:pPr>
              <w:pStyle w:val="normal0"/>
              <w:widowControl w:val="0"/>
              <w:spacing w:line="240" w:lineRule="auto"/>
              <w:contextualSpacing w:val="0"/>
              <w:rPr>
                <w:rFonts w:ascii="Muli" w:eastAsia="Muli" w:hAnsi="Muli" w:cs="Muli"/>
                <w:b/>
                <w:sz w:val="20"/>
                <w:szCs w:val="20"/>
              </w:rPr>
            </w:pPr>
            <w:r>
              <w:rPr>
                <w:rFonts w:ascii="Muli" w:eastAsia="Muli" w:hAnsi="Muli" w:cs="Muli"/>
                <w:b/>
                <w:sz w:val="20"/>
                <w:szCs w:val="20"/>
              </w:rPr>
              <w:t>Choice Assessment, Part B (online only)</w:t>
            </w:r>
          </w:p>
        </w:tc>
        <w:tc>
          <w:tcPr>
            <w:tcW w:w="2280" w:type="dxa"/>
            <w:shd w:val="clear" w:color="auto" w:fill="auto"/>
            <w:tcMar>
              <w:top w:w="100" w:type="dxa"/>
              <w:left w:w="100" w:type="dxa"/>
              <w:bottom w:w="100" w:type="dxa"/>
              <w:right w:w="100" w:type="dxa"/>
            </w:tcMar>
          </w:tcPr>
          <w:p w14:paraId="5A0CD9F7"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Assessment Answer Key</w:t>
            </w:r>
          </w:p>
        </w:tc>
        <w:tc>
          <w:tcPr>
            <w:tcW w:w="4395" w:type="dxa"/>
            <w:shd w:val="clear" w:color="auto" w:fill="auto"/>
            <w:tcMar>
              <w:top w:w="100" w:type="dxa"/>
              <w:left w:w="100" w:type="dxa"/>
              <w:bottom w:w="100" w:type="dxa"/>
              <w:right w:w="100" w:type="dxa"/>
            </w:tcMar>
          </w:tcPr>
          <w:p w14:paraId="3A12BC03" w14:textId="77777777" w:rsidR="0088512F" w:rsidRDefault="00414882">
            <w:pPr>
              <w:pStyle w:val="normal0"/>
              <w:widowControl w:val="0"/>
              <w:pBdr>
                <w:top w:val="nil"/>
                <w:left w:val="nil"/>
                <w:bottom w:val="nil"/>
                <w:right w:val="nil"/>
                <w:between w:val="nil"/>
              </w:pBdr>
              <w:spacing w:line="240" w:lineRule="auto"/>
              <w:contextualSpacing w:val="0"/>
              <w:rPr>
                <w:rFonts w:ascii="Muli" w:eastAsia="Muli" w:hAnsi="Muli" w:cs="Muli"/>
                <w:sz w:val="20"/>
                <w:szCs w:val="20"/>
              </w:rPr>
            </w:pPr>
            <w:r>
              <w:rPr>
                <w:rFonts w:ascii="Muli" w:eastAsia="Muli" w:hAnsi="Muli" w:cs="Muli"/>
                <w:sz w:val="20"/>
                <w:szCs w:val="20"/>
              </w:rPr>
              <w:t>Students answer a series of questions about where plants and animals get matter and energy.</w:t>
            </w:r>
          </w:p>
        </w:tc>
        <w:tc>
          <w:tcPr>
            <w:tcW w:w="2700" w:type="dxa"/>
            <w:shd w:val="clear" w:color="auto" w:fill="auto"/>
            <w:tcMar>
              <w:top w:w="100" w:type="dxa"/>
              <w:left w:w="100" w:type="dxa"/>
              <w:bottom w:w="100" w:type="dxa"/>
              <w:right w:w="100" w:type="dxa"/>
            </w:tcMar>
          </w:tcPr>
          <w:p w14:paraId="7BC38C6A" w14:textId="77777777" w:rsidR="0088512F" w:rsidRDefault="00414882">
            <w:pPr>
              <w:pStyle w:val="normal0"/>
              <w:widowControl w:val="0"/>
              <w:spacing w:line="240" w:lineRule="auto"/>
              <w:contextualSpacing w:val="0"/>
              <w:rPr>
                <w:rFonts w:ascii="Muli" w:eastAsia="Muli" w:hAnsi="Muli" w:cs="Muli"/>
                <w:sz w:val="20"/>
                <w:szCs w:val="20"/>
              </w:rPr>
            </w:pPr>
            <w:r>
              <w:rPr>
                <w:rFonts w:ascii="Muli" w:eastAsia="Muli" w:hAnsi="Muli" w:cs="Muli"/>
                <w:sz w:val="20"/>
                <w:szCs w:val="20"/>
              </w:rPr>
              <w:t>Multiple choice</w:t>
            </w:r>
          </w:p>
        </w:tc>
        <w:tc>
          <w:tcPr>
            <w:tcW w:w="2550" w:type="dxa"/>
            <w:shd w:val="clear" w:color="auto" w:fill="auto"/>
            <w:tcMar>
              <w:top w:w="100" w:type="dxa"/>
              <w:left w:w="100" w:type="dxa"/>
              <w:bottom w:w="100" w:type="dxa"/>
              <w:right w:w="100" w:type="dxa"/>
            </w:tcMar>
          </w:tcPr>
          <w:p w14:paraId="17EEA9BC" w14:textId="77777777" w:rsidR="0088512F" w:rsidRDefault="00414882">
            <w:pPr>
              <w:pStyle w:val="normal0"/>
              <w:contextualSpacing w:val="0"/>
              <w:rPr>
                <w:rFonts w:ascii="Muli" w:eastAsia="Muli" w:hAnsi="Muli" w:cs="Muli"/>
                <w:sz w:val="20"/>
                <w:szCs w:val="20"/>
              </w:rPr>
            </w:pPr>
            <w:r>
              <w:rPr>
                <w:rFonts w:ascii="Muli" w:eastAsia="Muli" w:hAnsi="Muli" w:cs="Muli"/>
                <w:sz w:val="20"/>
                <w:szCs w:val="20"/>
              </w:rPr>
              <w:t>LS1.C, LS2.A,  LS2.B, PS3.D</w:t>
            </w:r>
          </w:p>
        </w:tc>
      </w:tr>
    </w:tbl>
    <w:p w14:paraId="1DDDB642" w14:textId="77777777" w:rsidR="0088512F" w:rsidRDefault="0088512F">
      <w:pPr>
        <w:pStyle w:val="normal0"/>
        <w:contextualSpacing w:val="0"/>
        <w:rPr>
          <w:rFonts w:ascii="Muli" w:eastAsia="Muli" w:hAnsi="Muli" w:cs="Muli"/>
          <w:sz w:val="20"/>
          <w:szCs w:val="20"/>
        </w:rPr>
      </w:pPr>
    </w:p>
    <w:p w14:paraId="5DA5D645" w14:textId="77777777" w:rsidR="0088512F" w:rsidRDefault="0088512F">
      <w:pPr>
        <w:pStyle w:val="normal0"/>
        <w:contextualSpacing w:val="0"/>
        <w:rPr>
          <w:rFonts w:ascii="Muli" w:eastAsia="Muli" w:hAnsi="Muli" w:cs="Muli"/>
          <w:sz w:val="20"/>
          <w:szCs w:val="20"/>
        </w:rPr>
      </w:pPr>
    </w:p>
    <w:p w14:paraId="3E19FC2B" w14:textId="77777777" w:rsidR="0088512F" w:rsidRDefault="0088512F">
      <w:pPr>
        <w:pStyle w:val="normal0"/>
        <w:contextualSpacing w:val="0"/>
        <w:rPr>
          <w:rFonts w:ascii="Muli" w:eastAsia="Muli" w:hAnsi="Muli" w:cs="Muli"/>
          <w:b/>
          <w:u w:val="single"/>
        </w:rPr>
      </w:pPr>
    </w:p>
    <w:sectPr w:rsidR="0088512F" w:rsidSect="00414882">
      <w:headerReference w:type="default" r:id="rId10"/>
      <w:footerReference w:type="default" r:id="rId11"/>
      <w:headerReference w:type="first" r:id="rId12"/>
      <w:footerReference w:type="first" r:id="rId13"/>
      <w:pgSz w:w="15840" w:h="12240" w:orient="landscape"/>
      <w:pgMar w:top="1168" w:right="1440" w:bottom="1077" w:left="851" w:header="0" w:footer="505" w:gutter="0"/>
      <w:pgNumType w:start="1"/>
      <w:cols w:space="720"/>
      <w:titlePg/>
      <w:printerSettings r:id="rId1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21C1B" w14:textId="77777777" w:rsidR="00000000" w:rsidRDefault="00414882">
      <w:pPr>
        <w:spacing w:line="240" w:lineRule="auto"/>
      </w:pPr>
      <w:r>
        <w:separator/>
      </w:r>
    </w:p>
  </w:endnote>
  <w:endnote w:type="continuationSeparator" w:id="0">
    <w:p w14:paraId="09888C0B" w14:textId="77777777" w:rsidR="00000000" w:rsidRDefault="004148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uli">
    <w:panose1 w:val="02000503000000000000"/>
    <w:charset w:val="00"/>
    <w:family w:val="auto"/>
    <w:pitch w:val="variable"/>
    <w:sig w:usb0="A00000EF" w:usb1="4000204B" w:usb2="00000000" w:usb3="00000000" w:csb0="0000009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2227" w14:textId="77777777" w:rsidR="00414882" w:rsidRDefault="00414882" w:rsidP="00414882">
    <w:pPr>
      <w:pStyle w:val="normal0"/>
      <w:contextualSpacing w:val="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73A7E662" w14:textId="77777777" w:rsidR="00414882" w:rsidRDefault="0041488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5A0CB" w14:textId="77777777" w:rsidR="0088512F" w:rsidRDefault="00E73A0F" w:rsidP="00E73A0F">
    <w:pPr>
      <w:pStyle w:val="normal0"/>
      <w:contextualSpacing w:val="0"/>
      <w:jc w:val="right"/>
    </w:pPr>
    <w:r>
      <w:rPr>
        <w:rStyle w:val="PageNumber"/>
      </w:rPr>
      <w:fldChar w:fldCharType="begin"/>
    </w:r>
    <w:r>
      <w:rPr>
        <w:rStyle w:val="PageNumber"/>
      </w:rPr>
      <w:instrText xml:space="preserve"> PAGE </w:instrText>
    </w:r>
    <w:r>
      <w:rPr>
        <w:rStyle w:val="PageNumber"/>
      </w:rPr>
      <w:fldChar w:fldCharType="separate"/>
    </w:r>
    <w:r w:rsidR="00414882">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4C43A" w14:textId="77777777" w:rsidR="00000000" w:rsidRDefault="00414882">
      <w:pPr>
        <w:spacing w:line="240" w:lineRule="auto"/>
      </w:pPr>
      <w:r>
        <w:separator/>
      </w:r>
    </w:p>
  </w:footnote>
  <w:footnote w:type="continuationSeparator" w:id="0">
    <w:p w14:paraId="74A0EDD3" w14:textId="77777777" w:rsidR="00000000" w:rsidRDefault="0041488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E9F5D" w14:textId="77777777" w:rsidR="0088512F" w:rsidRDefault="00414882">
    <w:pPr>
      <w:pStyle w:val="normal0"/>
      <w:contextualSpacing w:val="0"/>
    </w:pPr>
    <w:r>
      <w:rPr>
        <w:noProof/>
        <w:lang w:val="en-US"/>
      </w:rPr>
      <w:drawing>
        <wp:anchor distT="0" distB="0" distL="0" distR="0" simplePos="0" relativeHeight="251658240" behindDoc="0" locked="0" layoutInCell="1" hidden="0" allowOverlap="1" wp14:anchorId="284DFC4E" wp14:editId="52D4FD4C">
          <wp:simplePos x="0" y="0"/>
          <wp:positionH relativeFrom="column">
            <wp:posOffset>7496175</wp:posOffset>
          </wp:positionH>
          <wp:positionV relativeFrom="paragraph">
            <wp:posOffset>200025</wp:posOffset>
          </wp:positionV>
          <wp:extent cx="1504950" cy="360045"/>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6CE23" w14:textId="77777777" w:rsidR="0088512F" w:rsidRDefault="00414882">
    <w:pPr>
      <w:pStyle w:val="normal0"/>
      <w:contextualSpacing w:val="0"/>
    </w:pPr>
    <w:r>
      <w:rPr>
        <w:noProof/>
        <w:lang w:val="en-US"/>
      </w:rPr>
      <w:drawing>
        <wp:anchor distT="0" distB="0" distL="0" distR="0" simplePos="0" relativeHeight="251659264" behindDoc="0" locked="0" layoutInCell="1" hidden="0" allowOverlap="1" wp14:anchorId="500638F4" wp14:editId="19C3DB82">
          <wp:simplePos x="0" y="0"/>
          <wp:positionH relativeFrom="column">
            <wp:posOffset>-361949</wp:posOffset>
          </wp:positionH>
          <wp:positionV relativeFrom="paragraph">
            <wp:posOffset>180975</wp:posOffset>
          </wp:positionV>
          <wp:extent cx="9210675" cy="1066800"/>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0869" b="7971"/>
                  <a:stretch>
                    <a:fillRect/>
                  </a:stretch>
                </pic:blipFill>
                <pic:spPr>
                  <a:xfrm>
                    <a:off x="0" y="0"/>
                    <a:ext cx="9210675" cy="10668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568"/>
    <w:multiLevelType w:val="multilevel"/>
    <w:tmpl w:val="66C29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513B82"/>
    <w:multiLevelType w:val="multilevel"/>
    <w:tmpl w:val="72906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7461D63"/>
    <w:multiLevelType w:val="multilevel"/>
    <w:tmpl w:val="3DC28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8512F"/>
    <w:rsid w:val="00414882"/>
    <w:rsid w:val="007B458E"/>
    <w:rsid w:val="0088512F"/>
    <w:rsid w:val="00E73A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C0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E73A0F"/>
    <w:pPr>
      <w:tabs>
        <w:tab w:val="center" w:pos="4320"/>
        <w:tab w:val="right" w:pos="8640"/>
      </w:tabs>
      <w:spacing w:line="240" w:lineRule="auto"/>
    </w:pPr>
  </w:style>
  <w:style w:type="character" w:customStyle="1" w:styleId="HeaderChar">
    <w:name w:val="Header Char"/>
    <w:basedOn w:val="DefaultParagraphFont"/>
    <w:link w:val="Header"/>
    <w:uiPriority w:val="99"/>
    <w:rsid w:val="00E73A0F"/>
  </w:style>
  <w:style w:type="paragraph" w:styleId="Footer">
    <w:name w:val="footer"/>
    <w:basedOn w:val="Normal"/>
    <w:link w:val="FooterChar"/>
    <w:uiPriority w:val="99"/>
    <w:unhideWhenUsed/>
    <w:rsid w:val="00E73A0F"/>
    <w:pPr>
      <w:tabs>
        <w:tab w:val="center" w:pos="4320"/>
        <w:tab w:val="right" w:pos="8640"/>
      </w:tabs>
      <w:spacing w:line="240" w:lineRule="auto"/>
    </w:pPr>
  </w:style>
  <w:style w:type="character" w:customStyle="1" w:styleId="FooterChar">
    <w:name w:val="Footer Char"/>
    <w:basedOn w:val="DefaultParagraphFont"/>
    <w:link w:val="Footer"/>
    <w:uiPriority w:val="99"/>
    <w:rsid w:val="00E73A0F"/>
  </w:style>
  <w:style w:type="character" w:styleId="PageNumber">
    <w:name w:val="page number"/>
    <w:basedOn w:val="DefaultParagraphFont"/>
    <w:uiPriority w:val="99"/>
    <w:semiHidden/>
    <w:unhideWhenUsed/>
    <w:rsid w:val="00E73A0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E73A0F"/>
    <w:pPr>
      <w:tabs>
        <w:tab w:val="center" w:pos="4320"/>
        <w:tab w:val="right" w:pos="8640"/>
      </w:tabs>
      <w:spacing w:line="240" w:lineRule="auto"/>
    </w:pPr>
  </w:style>
  <w:style w:type="character" w:customStyle="1" w:styleId="HeaderChar">
    <w:name w:val="Header Char"/>
    <w:basedOn w:val="DefaultParagraphFont"/>
    <w:link w:val="Header"/>
    <w:uiPriority w:val="99"/>
    <w:rsid w:val="00E73A0F"/>
  </w:style>
  <w:style w:type="paragraph" w:styleId="Footer">
    <w:name w:val="footer"/>
    <w:basedOn w:val="Normal"/>
    <w:link w:val="FooterChar"/>
    <w:uiPriority w:val="99"/>
    <w:unhideWhenUsed/>
    <w:rsid w:val="00E73A0F"/>
    <w:pPr>
      <w:tabs>
        <w:tab w:val="center" w:pos="4320"/>
        <w:tab w:val="right" w:pos="8640"/>
      </w:tabs>
      <w:spacing w:line="240" w:lineRule="auto"/>
    </w:pPr>
  </w:style>
  <w:style w:type="character" w:customStyle="1" w:styleId="FooterChar">
    <w:name w:val="Footer Char"/>
    <w:basedOn w:val="DefaultParagraphFont"/>
    <w:link w:val="Footer"/>
    <w:uiPriority w:val="99"/>
    <w:rsid w:val="00E73A0F"/>
  </w:style>
  <w:style w:type="character" w:styleId="PageNumber">
    <w:name w:val="page number"/>
    <w:basedOn w:val="DefaultParagraphFont"/>
    <w:uiPriority w:val="99"/>
    <w:semiHidden/>
    <w:unhideWhenUsed/>
    <w:rsid w:val="00E73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1907</Words>
  <Characters>10875</Characters>
  <Application>Microsoft Macintosh Word</Application>
  <DocSecurity>0</DocSecurity>
  <Lines>90</Lines>
  <Paragraphs>25</Paragraphs>
  <ScaleCrop>false</ScaleCrop>
  <Company/>
  <LinksUpToDate>false</LinksUpToDate>
  <CharactersWithSpaces>12757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cp:lastPrinted>2018-11-19T17:03:00Z</cp:lastPrinted>
  <dcterms:created xsi:type="dcterms:W3CDTF">2018-11-19T17:03:00Z</dcterms:created>
  <dcterms:modified xsi:type="dcterms:W3CDTF">2018-11-19T17:03:00Z</dcterms:modified>
</cp:coreProperties>
</file>