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1"/>
        <w:spacing w:line="276" w:lineRule="auto"/>
        <w:contextualSpacing w:val="0"/>
        <w:rPr>
          <w:rFonts w:ascii="Muli" w:cs="Muli" w:eastAsia="Muli" w:hAnsi="Muli"/>
          <w:b w:val="1"/>
          <w:color w:val="ff126d"/>
          <w:sz w:val="28"/>
          <w:szCs w:val="28"/>
        </w:rPr>
      </w:pPr>
      <w:r w:rsidDel="00000000" w:rsidR="00000000" w:rsidRPr="00000000">
        <w:rPr>
          <w:rFonts w:ascii="Muli" w:cs="Muli" w:eastAsia="Muli" w:hAnsi="Muli"/>
          <w:b w:val="1"/>
          <w:color w:val="ff126d"/>
          <w:sz w:val="28"/>
          <w:szCs w:val="28"/>
          <w:rtl w:val="0"/>
        </w:rPr>
        <w:t xml:space="preserve">Science Made for the Next Generation</w:t>
      </w:r>
    </w:p>
    <w:p w:rsidR="00000000" w:rsidDel="00000000" w:rsidP="00000000" w:rsidRDefault="00000000" w:rsidRPr="00000000" w14:paraId="00000001">
      <w:pPr>
        <w:widowControl w:val="1"/>
        <w:spacing w:line="276" w:lineRule="auto"/>
        <w:contextualSpacing w:val="0"/>
        <w:rPr>
          <w:rFonts w:ascii="Muli" w:cs="Muli" w:eastAsia="Muli" w:hAnsi="Muli"/>
          <w:color w:val="6aa84f"/>
          <w:sz w:val="24"/>
          <w:szCs w:val="24"/>
        </w:rPr>
      </w:pPr>
      <w:r w:rsidDel="00000000" w:rsidR="00000000" w:rsidRPr="00000000">
        <w:rPr>
          <w:rtl w:val="0"/>
        </w:rPr>
      </w:r>
    </w:p>
    <w:p w:rsidR="00000000" w:rsidDel="00000000" w:rsidP="00000000" w:rsidRDefault="00000000" w:rsidRPr="00000000" w14:paraId="00000002">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Twig Science was built from the ground up for the California NGSS by award-winning STEM education specialists.</w:t>
      </w:r>
    </w:p>
    <w:p w:rsidR="00000000" w:rsidDel="00000000" w:rsidP="00000000" w:rsidRDefault="00000000" w:rsidRPr="00000000" w14:paraId="00000003">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 Reviewing our program, you’ll find: </w:t>
      </w:r>
    </w:p>
    <w:p w:rsidR="00000000" w:rsidDel="00000000" w:rsidP="00000000" w:rsidRDefault="00000000" w:rsidRPr="00000000" w14:paraId="00000004">
      <w:pPr>
        <w:widowControl w:val="1"/>
        <w:spacing w:line="276" w:lineRule="auto"/>
        <w:contextualSpacing w:val="0"/>
        <w:rPr>
          <w:rFonts w:ascii="Muli" w:cs="Muli" w:eastAsia="Muli" w:hAnsi="Muli"/>
          <w:sz w:val="24"/>
          <w:szCs w:val="24"/>
        </w:rPr>
      </w:pPr>
      <w:r w:rsidDel="00000000" w:rsidR="00000000" w:rsidRPr="00000000">
        <w:rPr>
          <w:rtl w:val="0"/>
        </w:rPr>
      </w:r>
    </w:p>
    <w:p w:rsidR="00000000" w:rsidDel="00000000" w:rsidP="00000000" w:rsidRDefault="00000000" w:rsidRPr="00000000" w14:paraId="00000005">
      <w:pPr>
        <w:widowControl w:val="1"/>
        <w:numPr>
          <w:ilvl w:val="0"/>
          <w:numId w:val="10"/>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​A clear conceptual flow across the program, clearly set out in the program CA NGSS </w:t>
      </w:r>
      <w:r w:rsidDel="00000000" w:rsidR="00000000" w:rsidRPr="00000000">
        <w:rPr>
          <w:rFonts w:ascii="Muli" w:cs="Muli" w:eastAsia="Muli" w:hAnsi="Muli"/>
          <w:sz w:val="24"/>
          <w:szCs w:val="24"/>
          <w:rtl w:val="0"/>
        </w:rPr>
        <w:t xml:space="preserve">Framework Alignment</w:t>
      </w:r>
      <w:r w:rsidDel="00000000" w:rsidR="00000000" w:rsidRPr="00000000">
        <w:rPr>
          <w:rtl w:val="0"/>
        </w:rPr>
      </w:r>
    </w:p>
    <w:p w:rsidR="00000000" w:rsidDel="00000000" w:rsidP="00000000" w:rsidRDefault="00000000" w:rsidRPr="00000000" w14:paraId="00000006">
      <w:pPr>
        <w:widowControl w:val="1"/>
        <w:numPr>
          <w:ilvl w:val="0"/>
          <w:numId w:val="10"/>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Modules that bundle different scientific disciplines including engineering and environmental principles and concepts (as defined by the CDE), aligned 1:1 with the segments of the California Framework</w:t>
      </w:r>
    </w:p>
    <w:p w:rsidR="00000000" w:rsidDel="00000000" w:rsidP="00000000" w:rsidRDefault="00000000" w:rsidRPr="00000000" w14:paraId="00000007">
      <w:pPr>
        <w:widowControl w:val="1"/>
        <w:numPr>
          <w:ilvl w:val="0"/>
          <w:numId w:val="10"/>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Phenomena and investigative problems at the heart of each module, with Grade </w:t>
      </w:r>
      <w:r w:rsidDel="00000000" w:rsidR="00000000" w:rsidRPr="00000000">
        <w:rPr>
          <w:rFonts w:ascii="Muli" w:cs="Muli" w:eastAsia="Muli" w:hAnsi="Muli"/>
          <w:sz w:val="24"/>
          <w:szCs w:val="24"/>
          <w:rtl w:val="0"/>
        </w:rPr>
        <w:t xml:space="preserve">Scope and Sequence</w:t>
      </w:r>
      <w:r w:rsidDel="00000000" w:rsidR="00000000" w:rsidRPr="00000000">
        <w:rPr>
          <w:rFonts w:ascii="Muli" w:cs="Muli" w:eastAsia="Muli" w:hAnsi="Muli"/>
          <w:sz w:val="24"/>
          <w:szCs w:val="24"/>
          <w:rtl w:val="0"/>
        </w:rPr>
        <w:t xml:space="preserve"> tables that show how the dimensions flow and build in sophistication across each grade</w:t>
      </w:r>
    </w:p>
    <w:p w:rsidR="00000000" w:rsidDel="00000000" w:rsidP="00000000" w:rsidRDefault="00000000" w:rsidRPr="00000000" w14:paraId="00000008">
      <w:pPr>
        <w:widowControl w:val="1"/>
        <w:numPr>
          <w:ilvl w:val="0"/>
          <w:numId w:val="10"/>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Module Contents</w:t>
      </w:r>
      <w:r w:rsidDel="00000000" w:rsidR="00000000" w:rsidRPr="00000000">
        <w:rPr>
          <w:rFonts w:ascii="Muli" w:cs="Muli" w:eastAsia="Muli" w:hAnsi="Muli"/>
          <w:sz w:val="24"/>
          <w:szCs w:val="24"/>
          <w:rtl w:val="0"/>
        </w:rPr>
        <w:t xml:space="preserve"> that tell the story of how students apply the three dimensions in a module, with Driving Questions that scaffold their learning journey</w:t>
      </w:r>
      <w:r w:rsidDel="00000000" w:rsidR="00000000" w:rsidRPr="00000000">
        <w:drawing>
          <wp:anchor allowOverlap="1" behindDoc="0" distB="114300" distT="114300" distL="114300" distR="114300" hidden="0" layoutInCell="1" locked="0" relativeHeight="0" simplePos="0">
            <wp:simplePos x="0" y="0"/>
            <wp:positionH relativeFrom="column">
              <wp:posOffset>7019925</wp:posOffset>
            </wp:positionH>
            <wp:positionV relativeFrom="paragraph">
              <wp:posOffset>400050</wp:posOffset>
            </wp:positionV>
            <wp:extent cx="1966088" cy="2290763"/>
            <wp:effectExtent b="12700" l="12700" r="12700" t="12700"/>
            <wp:wrapSquare wrapText="bothSides" distB="114300" distT="114300" distL="114300" distR="114300"/>
            <wp:docPr id="6" name="image16.png"/>
            <a:graphic>
              <a:graphicData uri="http://schemas.openxmlformats.org/drawingml/2006/picture">
                <pic:pic>
                  <pic:nvPicPr>
                    <pic:cNvPr id="0" name="image16.png"/>
                    <pic:cNvPicPr preferRelativeResize="0"/>
                  </pic:nvPicPr>
                  <pic:blipFill>
                    <a:blip r:embed="rId6"/>
                    <a:srcRect b="0" l="137" r="137" t="0"/>
                    <a:stretch>
                      <a:fillRect/>
                    </a:stretch>
                  </pic:blipFill>
                  <pic:spPr>
                    <a:xfrm>
                      <a:off x="0" y="0"/>
                      <a:ext cx="1966088" cy="2290763"/>
                    </a:xfrm>
                    <a:prstGeom prst="rect"/>
                    <a:ln w="12700">
                      <a:solidFill>
                        <a:srgbClr val="D9D9D9"/>
                      </a:solidFill>
                      <a:prstDash val="solid"/>
                    </a:ln>
                  </pic:spPr>
                </pic:pic>
              </a:graphicData>
            </a:graphic>
          </wp:anchor>
        </w:drawing>
      </w:r>
    </w:p>
    <w:p w:rsidR="00000000" w:rsidDel="00000000" w:rsidP="00000000" w:rsidRDefault="00000000" w:rsidRPr="00000000" w14:paraId="00000009">
      <w:pPr>
        <w:widowControl w:val="1"/>
        <w:numPr>
          <w:ilvl w:val="0"/>
          <w:numId w:val="10"/>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Three-dimensional lessons and assessments that clearly outline the </w:t>
      </w:r>
      <w:r w:rsidDel="00000000" w:rsidR="00000000" w:rsidRPr="00000000">
        <w:rPr>
          <w:rFonts w:ascii="Muli" w:cs="Muli" w:eastAsia="Muli" w:hAnsi="Muli"/>
          <w:sz w:val="24"/>
          <w:szCs w:val="24"/>
          <w:rtl w:val="0"/>
        </w:rPr>
        <w:t xml:space="preserve">dimensions applied</w:t>
      </w:r>
      <w:r w:rsidDel="00000000" w:rsidR="00000000" w:rsidRPr="00000000">
        <w:rPr>
          <w:rFonts w:ascii="Muli" w:cs="Muli" w:eastAsia="Muli" w:hAnsi="Muli"/>
          <w:sz w:val="24"/>
          <w:szCs w:val="24"/>
          <w:rtl w:val="0"/>
        </w:rPr>
        <w:t xml:space="preserve">.</w:t>
      </w:r>
    </w:p>
    <w:p w:rsidR="00000000" w:rsidDel="00000000" w:rsidP="00000000" w:rsidRDefault="00000000" w:rsidRPr="00000000" w14:paraId="0000000A">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w:t>
      </w:r>
    </w:p>
    <w:p w:rsidR="00000000" w:rsidDel="00000000" w:rsidP="00000000" w:rsidRDefault="00000000" w:rsidRPr="00000000" w14:paraId="0000000B">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b w:val="1"/>
          <w:sz w:val="24"/>
          <w:szCs w:val="24"/>
          <w:rtl w:val="0"/>
        </w:rPr>
        <w:t xml:space="preserve">This is why we score so highly on NGSS-based rubrics such as NextGen TIME Paper screen evaluation.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228600</wp:posOffset>
            </wp:positionV>
            <wp:extent cx="2105201" cy="1624013"/>
            <wp:effectExtent b="12700" l="12700" r="12700" t="12700"/>
            <wp:wrapSquare wrapText="bothSides" distB="114300" distT="114300" distL="114300" distR="114300"/>
            <wp:docPr id="3"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2105201" cy="1624013"/>
                    </a:xfrm>
                    <a:prstGeom prst="rect"/>
                    <a:ln w="12700">
                      <a:solidFill>
                        <a:srgbClr val="D9D9D9"/>
                      </a:solidFill>
                      <a:prstDash val="solid"/>
                    </a:ln>
                  </pic:spPr>
                </pic:pic>
              </a:graphicData>
            </a:graphic>
          </wp:anchor>
        </w:drawing>
      </w:r>
    </w:p>
    <w:p w:rsidR="00000000" w:rsidDel="00000000" w:rsidP="00000000" w:rsidRDefault="00000000" w:rsidRPr="00000000" w14:paraId="0000000C">
      <w:pPr>
        <w:widowControl w:val="1"/>
        <w:spacing w:line="276" w:lineRule="auto"/>
        <w:contextualSpacing w:val="0"/>
        <w:rPr>
          <w:rFonts w:ascii="Muli" w:cs="Muli" w:eastAsia="Muli" w:hAnsi="Muli"/>
          <w:sz w:val="24"/>
          <w:szCs w:val="24"/>
        </w:rPr>
      </w:pPr>
      <w:r w:rsidDel="00000000" w:rsidR="00000000" w:rsidRPr="00000000">
        <w:rPr>
          <w:rtl w:val="0"/>
        </w:rPr>
      </w:r>
    </w:p>
    <w:p w:rsidR="00000000" w:rsidDel="00000000" w:rsidP="00000000" w:rsidRDefault="00000000" w:rsidRPr="00000000" w14:paraId="0000000D">
      <w:pPr>
        <w:spacing w:before="3" w:line="276" w:lineRule="auto"/>
        <w:contextualSpacing w:val="0"/>
        <w:rPr>
          <w:rFonts w:ascii="Muli" w:cs="Muli" w:eastAsia="Muli" w:hAnsi="Muli"/>
          <w:sz w:val="20"/>
          <w:szCs w:val="20"/>
        </w:rPr>
      </w:pPr>
      <w:r w:rsidDel="00000000" w:rsidR="00000000" w:rsidRPr="00000000">
        <w:rPr>
          <w:rFonts w:ascii="Muli" w:cs="Muli" w:eastAsia="Muli" w:hAnsi="Muli"/>
          <w:sz w:val="24"/>
          <w:szCs w:val="24"/>
          <w:rtl w:val="0"/>
        </w:rPr>
        <w:t xml:space="preserve">This rubric has been completed for </w:t>
      </w:r>
      <w:r w:rsidDel="00000000" w:rsidR="00000000" w:rsidRPr="00000000">
        <w:rPr>
          <w:rFonts w:ascii="Muli" w:cs="Muli" w:eastAsia="Muli" w:hAnsi="Muli"/>
          <w:sz w:val="24"/>
          <w:szCs w:val="24"/>
          <w:rtl w:val="0"/>
        </w:rPr>
        <w:t xml:space="preserve">Grade 1 Module 1 Museum of Leafology </w:t>
      </w:r>
      <w:r w:rsidDel="00000000" w:rsidR="00000000" w:rsidRPr="00000000">
        <w:rPr>
          <w:rFonts w:ascii="Muli" w:cs="Muli" w:eastAsia="Muli" w:hAnsi="Muli"/>
          <w:sz w:val="24"/>
          <w:szCs w:val="24"/>
          <w:rtl w:val="0"/>
        </w:rPr>
        <w:t xml:space="preserve">and is designed to highlight where you can find evidence for the Designed for NGSS: Foundations Rubric. The rubric includes citations to the printed Teachers Edition and Twig Book (Student Edition).</w:t>
      </w:r>
      <w:r w:rsidDel="00000000" w:rsidR="00000000" w:rsidRPr="00000000">
        <w:br w:type="page"/>
      </w:r>
      <w:r w:rsidDel="00000000" w:rsidR="00000000" w:rsidRPr="00000000">
        <w:rPr>
          <w:rtl w:val="0"/>
        </w:rPr>
      </w:r>
    </w:p>
    <w:p w:rsidR="00000000" w:rsidDel="00000000" w:rsidP="00000000" w:rsidRDefault="00000000" w:rsidRPr="00000000" w14:paraId="0000000E">
      <w:pPr>
        <w:spacing w:before="3" w:lineRule="auto"/>
        <w:contextualSpacing w:val="0"/>
        <w:rPr>
          <w:rFonts w:ascii="Muli" w:cs="Muli" w:eastAsia="Muli" w:hAnsi="Muli"/>
          <w:sz w:val="20"/>
          <w:szCs w:val="20"/>
        </w:rPr>
      </w:pPr>
      <w:r w:rsidDel="00000000" w:rsidR="00000000" w:rsidRPr="00000000">
        <w:rPr>
          <w:rtl w:val="0"/>
        </w:rPr>
      </w:r>
    </w:p>
    <w:tbl>
      <w:tblPr>
        <w:tblStyle w:val="Table1"/>
        <w:tblW w:w="1452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390"/>
        <w:gridCol w:w="2710"/>
        <w:gridCol w:w="2710"/>
        <w:gridCol w:w="2710"/>
        <w:tblGridChange w:id="0">
          <w:tblGrid>
            <w:gridCol w:w="6390"/>
            <w:gridCol w:w="2710"/>
            <w:gridCol w:w="2710"/>
            <w:gridCol w:w="2710"/>
          </w:tblGrid>
        </w:tblGridChange>
      </w:tblGrid>
      <w:tr>
        <w:trPr>
          <w:trHeight w:val="720" w:hRule="atLeast"/>
        </w:trPr>
        <w:tc>
          <w:tcPr>
            <w:shd w:fill="2f5496" w:val="clear"/>
          </w:tcPr>
          <w:p w:rsidR="00000000" w:rsidDel="00000000" w:rsidP="00000000" w:rsidRDefault="00000000" w:rsidRPr="00000000" w14:paraId="0000000F">
            <w:pPr>
              <w:spacing w:before="222" w:lineRule="auto"/>
              <w:ind w:left="270" w:firstLine="0"/>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Designed for the NGSS: Foundations</w:t>
            </w:r>
          </w:p>
        </w:tc>
        <w:tc>
          <w:tcPr>
            <w:shd w:fill="2f5496" w:val="clear"/>
          </w:tcPr>
          <w:p w:rsidR="00000000" w:rsidDel="00000000" w:rsidP="00000000" w:rsidRDefault="00000000" w:rsidRPr="00000000" w14:paraId="00000010">
            <w:pPr>
              <w:spacing w:before="100" w:lineRule="auto"/>
              <w:ind w:left="90"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High Quality </w:t>
            </w:r>
          </w:p>
          <w:p w:rsidR="00000000" w:rsidDel="00000000" w:rsidP="00000000" w:rsidRDefault="00000000" w:rsidRPr="00000000" w14:paraId="00000011">
            <w:pPr>
              <w:spacing w:before="100" w:lineRule="auto"/>
              <w:ind w:left="90"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5</w:t>
            </w:r>
          </w:p>
        </w:tc>
        <w:tc>
          <w:tcPr>
            <w:shd w:fill="2f5496" w:val="clear"/>
          </w:tcPr>
          <w:p w:rsidR="00000000" w:rsidDel="00000000" w:rsidP="00000000" w:rsidRDefault="00000000" w:rsidRPr="00000000" w14:paraId="00000012">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Medium Quality </w:t>
            </w:r>
          </w:p>
          <w:p w:rsidR="00000000" w:rsidDel="00000000" w:rsidP="00000000" w:rsidRDefault="00000000" w:rsidRPr="00000000" w14:paraId="00000013">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3</w:t>
            </w:r>
          </w:p>
        </w:tc>
        <w:tc>
          <w:tcPr>
            <w:shd w:fill="2f5496" w:val="clear"/>
          </w:tcPr>
          <w:p w:rsidR="00000000" w:rsidDel="00000000" w:rsidP="00000000" w:rsidRDefault="00000000" w:rsidRPr="00000000" w14:paraId="00000014">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Low Quality </w:t>
            </w:r>
          </w:p>
          <w:p w:rsidR="00000000" w:rsidDel="00000000" w:rsidP="00000000" w:rsidRDefault="00000000" w:rsidRPr="00000000" w14:paraId="00000015">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1</w:t>
            </w:r>
          </w:p>
        </w:tc>
      </w:tr>
      <w:tr>
        <w:trPr>
          <w:trHeight w:val="2340" w:hRule="atLeast"/>
        </w:trPr>
        <w:tc>
          <w:tcPr/>
          <w:p w:rsidR="00000000" w:rsidDel="00000000" w:rsidP="00000000" w:rsidRDefault="00000000" w:rsidRPr="00000000" w14:paraId="00000016">
            <w:pPr>
              <w:spacing w:before="102" w:lineRule="auto"/>
              <w:ind w:left="100" w:right="147"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F1. Presence of Phenomena/Problem</w:t>
            </w:r>
            <w:r w:rsidDel="00000000" w:rsidR="00000000" w:rsidRPr="00000000">
              <w:rPr>
                <w:rFonts w:ascii="Muli" w:cs="Muli" w:eastAsia="Muli" w:hAnsi="Muli"/>
                <w:sz w:val="20"/>
                <w:szCs w:val="20"/>
                <w:rtl w:val="0"/>
              </w:rPr>
              <w:t xml:space="preserve">. The materials include phenomena/problems that have the </w:t>
            </w:r>
            <w:r w:rsidDel="00000000" w:rsidR="00000000" w:rsidRPr="00000000">
              <w:rPr>
                <w:rFonts w:ascii="Muli" w:cs="Muli" w:eastAsia="Muli" w:hAnsi="Muli"/>
                <w:b w:val="1"/>
                <w:i w:val="1"/>
                <w:sz w:val="20"/>
                <w:szCs w:val="20"/>
                <w:rtl w:val="0"/>
              </w:rPr>
              <w:t xml:space="preserve">potential </w:t>
            </w:r>
            <w:r w:rsidDel="00000000" w:rsidR="00000000" w:rsidRPr="00000000">
              <w:rPr>
                <w:rFonts w:ascii="Muli" w:cs="Muli" w:eastAsia="Muli" w:hAnsi="Muli"/>
                <w:sz w:val="20"/>
                <w:szCs w:val="20"/>
                <w:rtl w:val="0"/>
              </w:rPr>
              <w:t xml:space="preserve">to drive students learning toward the targeted learning goals in the following ways:</w:t>
            </w:r>
          </w:p>
          <w:p w:rsidR="00000000" w:rsidDel="00000000" w:rsidP="00000000" w:rsidRDefault="00000000" w:rsidRPr="00000000" w14:paraId="00000017">
            <w:pPr>
              <w:numPr>
                <w:ilvl w:val="0"/>
                <w:numId w:val="12"/>
              </w:numPr>
              <w:tabs>
                <w:tab w:val="left" w:pos="445"/>
                <w:tab w:val="left" w:pos="446"/>
              </w:tabs>
              <w:spacing w:before="40" w:lineRule="auto"/>
              <w:ind w:left="446" w:right="775" w:hanging="360"/>
              <w:rPr>
                <w:rFonts w:ascii="Muli" w:cs="Muli" w:eastAsia="Muli" w:hAnsi="Muli"/>
              </w:rPr>
            </w:pPr>
            <w:r w:rsidDel="00000000" w:rsidR="00000000" w:rsidRPr="00000000">
              <w:rPr>
                <w:rFonts w:ascii="Muli" w:cs="Muli" w:eastAsia="Muli" w:hAnsi="Muli"/>
                <w:sz w:val="20"/>
                <w:szCs w:val="20"/>
                <w:rtl w:val="0"/>
              </w:rPr>
              <w:t xml:space="preserve">phenomena/problems in the materials are to be relevant to students;</w:t>
            </w:r>
          </w:p>
          <w:p w:rsidR="00000000" w:rsidDel="00000000" w:rsidP="00000000" w:rsidRDefault="00000000" w:rsidRPr="00000000" w14:paraId="00000018">
            <w:pPr>
              <w:numPr>
                <w:ilvl w:val="0"/>
                <w:numId w:val="12"/>
              </w:numPr>
              <w:tabs>
                <w:tab w:val="left" w:pos="445"/>
                <w:tab w:val="left" w:pos="446"/>
              </w:tabs>
              <w:spacing w:line="242.99999999999997" w:lineRule="auto"/>
              <w:ind w:left="446" w:hanging="360"/>
              <w:rPr>
                <w:rFonts w:ascii="Muli" w:cs="Muli" w:eastAsia="Muli" w:hAnsi="Muli"/>
              </w:rPr>
            </w:pPr>
            <w:r w:rsidDel="00000000" w:rsidR="00000000" w:rsidRPr="00000000">
              <w:rPr>
                <w:rFonts w:ascii="Muli" w:cs="Muli" w:eastAsia="Muli" w:hAnsi="Muli"/>
                <w:sz w:val="20"/>
                <w:szCs w:val="20"/>
                <w:rtl w:val="0"/>
              </w:rPr>
              <w:t xml:space="preserve">explanations for phenomena connect to the three dimensions;</w:t>
            </w:r>
          </w:p>
          <w:p w:rsidR="00000000" w:rsidDel="00000000" w:rsidP="00000000" w:rsidRDefault="00000000" w:rsidRPr="00000000" w14:paraId="00000019">
            <w:pPr>
              <w:numPr>
                <w:ilvl w:val="0"/>
                <w:numId w:val="12"/>
              </w:numPr>
              <w:tabs>
                <w:tab w:val="left" w:pos="445"/>
                <w:tab w:val="left" w:pos="446"/>
              </w:tabs>
              <w:spacing w:before="1" w:lineRule="auto"/>
              <w:ind w:left="446" w:hanging="360"/>
              <w:rPr>
                <w:rFonts w:ascii="Muli" w:cs="Muli" w:eastAsia="Muli" w:hAnsi="Muli"/>
              </w:rPr>
            </w:pPr>
            <w:r w:rsidDel="00000000" w:rsidR="00000000" w:rsidRPr="00000000">
              <w:rPr>
                <w:rFonts w:ascii="Muli" w:cs="Muli" w:eastAsia="Muli" w:hAnsi="Muli"/>
                <w:sz w:val="20"/>
                <w:szCs w:val="20"/>
                <w:rtl w:val="0"/>
              </w:rPr>
              <w:t xml:space="preserve">solutions to problems connect to the three dimensions.</w:t>
            </w:r>
            <w:r w:rsidDel="00000000" w:rsidR="00000000" w:rsidRPr="00000000">
              <w:rPr>
                <w:rtl w:val="0"/>
              </w:rPr>
            </w:r>
          </w:p>
        </w:tc>
        <w:tc>
          <w:tcPr/>
          <w:p w:rsidR="00000000" w:rsidDel="00000000" w:rsidP="00000000" w:rsidRDefault="00000000" w:rsidRPr="00000000" w14:paraId="0000001A">
            <w:pPr>
              <w:spacing w:before="102" w:lineRule="auto"/>
              <w:ind w:left="97" w:right="7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include phenomena/problems that have strong </w:t>
            </w:r>
            <w:r w:rsidDel="00000000" w:rsidR="00000000" w:rsidRPr="00000000">
              <w:rPr>
                <w:rFonts w:ascii="Muli" w:cs="Muli" w:eastAsia="Muli" w:hAnsi="Muli"/>
                <w:i w:val="1"/>
                <w:sz w:val="20"/>
                <w:szCs w:val="20"/>
                <w:rtl w:val="0"/>
              </w:rPr>
              <w:t xml:space="preserve">potential </w:t>
            </w:r>
            <w:r w:rsidDel="00000000" w:rsidR="00000000" w:rsidRPr="00000000">
              <w:rPr>
                <w:rFonts w:ascii="Muli" w:cs="Muli" w:eastAsia="Muli" w:hAnsi="Muli"/>
                <w:sz w:val="20"/>
                <w:szCs w:val="20"/>
                <w:rtl w:val="0"/>
              </w:rPr>
              <w:t xml:space="preserve">to drive student learning toward the targeted learning goals.</w:t>
            </w:r>
          </w:p>
        </w:tc>
        <w:tc>
          <w:tcPr/>
          <w:p w:rsidR="00000000" w:rsidDel="00000000" w:rsidP="00000000" w:rsidRDefault="00000000" w:rsidRPr="00000000" w14:paraId="0000001B">
            <w:pPr>
              <w:spacing w:before="102" w:lineRule="auto"/>
              <w:ind w:left="99" w:right="147"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include phenomena/problems that have some </w:t>
            </w:r>
            <w:r w:rsidDel="00000000" w:rsidR="00000000" w:rsidRPr="00000000">
              <w:rPr>
                <w:rFonts w:ascii="Muli" w:cs="Muli" w:eastAsia="Muli" w:hAnsi="Muli"/>
                <w:i w:val="1"/>
                <w:sz w:val="20"/>
                <w:szCs w:val="20"/>
                <w:rtl w:val="0"/>
              </w:rPr>
              <w:t xml:space="preserve">potential </w:t>
            </w:r>
            <w:r w:rsidDel="00000000" w:rsidR="00000000" w:rsidRPr="00000000">
              <w:rPr>
                <w:rFonts w:ascii="Muli" w:cs="Muli" w:eastAsia="Muli" w:hAnsi="Muli"/>
                <w:sz w:val="20"/>
                <w:szCs w:val="20"/>
                <w:rtl w:val="0"/>
              </w:rPr>
              <w:t xml:space="preserve">to drive student learning toward the targeted learning goals.</w:t>
            </w:r>
          </w:p>
        </w:tc>
        <w:tc>
          <w:tcPr/>
          <w:p w:rsidR="00000000" w:rsidDel="00000000" w:rsidP="00000000" w:rsidRDefault="00000000" w:rsidRPr="00000000" w14:paraId="0000001C">
            <w:pPr>
              <w:spacing w:before="102" w:lineRule="auto"/>
              <w:ind w:left="97" w:right="126"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include phenomena/problems that have limited </w:t>
            </w:r>
            <w:r w:rsidDel="00000000" w:rsidR="00000000" w:rsidRPr="00000000">
              <w:rPr>
                <w:rFonts w:ascii="Muli" w:cs="Muli" w:eastAsia="Muli" w:hAnsi="Muli"/>
                <w:i w:val="1"/>
                <w:sz w:val="20"/>
                <w:szCs w:val="20"/>
                <w:rtl w:val="0"/>
              </w:rPr>
              <w:t xml:space="preserve">potential </w:t>
            </w:r>
            <w:r w:rsidDel="00000000" w:rsidR="00000000" w:rsidRPr="00000000">
              <w:rPr>
                <w:rFonts w:ascii="Muli" w:cs="Muli" w:eastAsia="Muli" w:hAnsi="Muli"/>
                <w:sz w:val="20"/>
                <w:szCs w:val="20"/>
                <w:rtl w:val="0"/>
              </w:rPr>
              <w:t xml:space="preserve">to drive student learning toward the targeted learning goals.</w:t>
            </w:r>
          </w:p>
        </w:tc>
      </w:tr>
      <w:tr>
        <w:trPr>
          <w:trHeight w:val="2600" w:hRule="atLeast"/>
        </w:trPr>
        <w:tc>
          <w:tcPr/>
          <w:p w:rsidR="00000000" w:rsidDel="00000000" w:rsidP="00000000" w:rsidRDefault="00000000" w:rsidRPr="00000000" w14:paraId="0000001D">
            <w:pPr>
              <w:spacing w:before="102" w:lineRule="auto"/>
              <w:ind w:left="100" w:right="174"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F2. Presence of Three Dimensions. </w:t>
            </w:r>
            <w:r w:rsidDel="00000000" w:rsidR="00000000" w:rsidRPr="00000000">
              <w:rPr>
                <w:rFonts w:ascii="Muli" w:cs="Muli" w:eastAsia="Muli" w:hAnsi="Muli"/>
                <w:sz w:val="20"/>
                <w:szCs w:val="20"/>
                <w:rtl w:val="0"/>
              </w:rPr>
              <w:t xml:space="preserve">The materials include opportunities for students to develop and use the three dimensions, such that:</w:t>
            </w:r>
          </w:p>
          <w:p w:rsidR="00000000" w:rsidDel="00000000" w:rsidP="00000000" w:rsidRDefault="00000000" w:rsidRPr="00000000" w14:paraId="0000001E">
            <w:pPr>
              <w:numPr>
                <w:ilvl w:val="0"/>
                <w:numId w:val="8"/>
              </w:numPr>
              <w:tabs>
                <w:tab w:val="left" w:pos="445"/>
                <w:tab w:val="left" w:pos="446"/>
              </w:tabs>
              <w:spacing w:before="39" w:lineRule="auto"/>
              <w:ind w:left="446" w:right="476" w:hanging="360"/>
              <w:rPr>
                <w:rFonts w:ascii="Muli" w:cs="Muli" w:eastAsia="Muli" w:hAnsi="Muli"/>
              </w:rPr>
            </w:pPr>
            <w:r w:rsidDel="00000000" w:rsidR="00000000" w:rsidRPr="00000000">
              <w:rPr>
                <w:rFonts w:ascii="Muli" w:cs="Muli" w:eastAsia="Muli" w:hAnsi="Muli"/>
                <w:sz w:val="20"/>
                <w:szCs w:val="20"/>
                <w:rtl w:val="0"/>
              </w:rPr>
              <w:t xml:space="preserve">the DCIs, SEPs, and CCCs are present and have the potential to support student learning toward the targeted learning goals for each dimension;</w:t>
            </w:r>
          </w:p>
          <w:p w:rsidR="00000000" w:rsidDel="00000000" w:rsidP="00000000" w:rsidRDefault="00000000" w:rsidRPr="00000000" w14:paraId="0000001F">
            <w:pPr>
              <w:numPr>
                <w:ilvl w:val="0"/>
                <w:numId w:val="8"/>
              </w:numPr>
              <w:tabs>
                <w:tab w:val="left" w:pos="445"/>
                <w:tab w:val="left" w:pos="446"/>
              </w:tabs>
              <w:ind w:left="446" w:right="425" w:hanging="360"/>
              <w:rPr>
                <w:rFonts w:ascii="Muli" w:cs="Muli" w:eastAsia="Muli" w:hAnsi="Muli"/>
              </w:rPr>
            </w:pPr>
            <w:r w:rsidDel="00000000" w:rsidR="00000000" w:rsidRPr="00000000">
              <w:rPr>
                <w:rFonts w:ascii="Muli" w:cs="Muli" w:eastAsia="Muli" w:hAnsi="Muli"/>
                <w:sz w:val="20"/>
                <w:szCs w:val="20"/>
                <w:rtl w:val="0"/>
              </w:rPr>
              <w:t xml:space="preserve">when engineering design is a learning focus, it is integrated with other appropriate dimensions (i.e., engineering is not isolated).</w:t>
            </w:r>
          </w:p>
        </w:tc>
        <w:tc>
          <w:tcPr/>
          <w:p w:rsidR="00000000" w:rsidDel="00000000" w:rsidP="00000000" w:rsidRDefault="00000000" w:rsidRPr="00000000" w14:paraId="00000020">
            <w:pPr>
              <w:spacing w:before="102" w:lineRule="auto"/>
              <w:ind w:left="97" w:right="178"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consistently provide opportunities for students to develop and use the three dimensions.</w:t>
            </w:r>
          </w:p>
        </w:tc>
        <w:tc>
          <w:tcPr/>
          <w:p w:rsidR="00000000" w:rsidDel="00000000" w:rsidP="00000000" w:rsidRDefault="00000000" w:rsidRPr="00000000" w14:paraId="00000021">
            <w:pPr>
              <w:spacing w:before="102" w:lineRule="auto"/>
              <w:ind w:left="99" w:right="178"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occasionally provide opportunities for students to develop and use the three dimensions.</w:t>
            </w:r>
          </w:p>
        </w:tc>
        <w:tc>
          <w:tcPr/>
          <w:p w:rsidR="00000000" w:rsidDel="00000000" w:rsidP="00000000" w:rsidRDefault="00000000" w:rsidRPr="00000000" w14:paraId="00000022">
            <w:pPr>
              <w:spacing w:before="102" w:lineRule="auto"/>
              <w:ind w:left="97" w:right="145"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rarely provide opportunities for students to use the three dimensions.</w:t>
            </w:r>
          </w:p>
        </w:tc>
      </w:tr>
      <w:tr>
        <w:trPr>
          <w:trHeight w:val="2360" w:hRule="atLeast"/>
        </w:trPr>
        <w:tc>
          <w:tcPr/>
          <w:p w:rsidR="00000000" w:rsidDel="00000000" w:rsidP="00000000" w:rsidRDefault="00000000" w:rsidRPr="00000000" w14:paraId="00000023">
            <w:pPr>
              <w:spacing w:before="102" w:lineRule="auto"/>
              <w:ind w:left="100" w:right="268"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F3. Presence of Logical Sequence. </w:t>
            </w:r>
            <w:r w:rsidDel="00000000" w:rsidR="00000000" w:rsidRPr="00000000">
              <w:rPr>
                <w:rFonts w:ascii="Muli" w:cs="Muli" w:eastAsia="Muli" w:hAnsi="Muli"/>
                <w:sz w:val="20"/>
                <w:szCs w:val="20"/>
                <w:rtl w:val="0"/>
              </w:rPr>
              <w:t xml:space="preserve">Materials demonstrate appropriate sequencing of three dimensions when:</w:t>
            </w:r>
          </w:p>
          <w:p w:rsidR="00000000" w:rsidDel="00000000" w:rsidP="00000000" w:rsidRDefault="00000000" w:rsidRPr="00000000" w14:paraId="00000024">
            <w:pPr>
              <w:numPr>
                <w:ilvl w:val="0"/>
                <w:numId w:val="5"/>
              </w:numPr>
              <w:tabs>
                <w:tab w:val="left" w:pos="445"/>
                <w:tab w:val="left" w:pos="446"/>
              </w:tabs>
              <w:spacing w:before="1" w:lineRule="auto"/>
              <w:ind w:left="446" w:right="839" w:hanging="360"/>
              <w:rPr>
                <w:rFonts w:ascii="Muli" w:cs="Muli" w:eastAsia="Muli" w:hAnsi="Muli"/>
              </w:rPr>
            </w:pPr>
            <w:r w:rsidDel="00000000" w:rsidR="00000000" w:rsidRPr="00000000">
              <w:rPr>
                <w:rFonts w:ascii="Muli" w:cs="Muli" w:eastAsia="Muli" w:hAnsi="Muli"/>
                <w:sz w:val="20"/>
                <w:szCs w:val="20"/>
                <w:rtl w:val="0"/>
              </w:rPr>
              <w:t xml:space="preserve">they include a targeted set of DCIs, SEPs, and CCCs within a sequence;</w:t>
            </w:r>
          </w:p>
          <w:p w:rsidR="00000000" w:rsidDel="00000000" w:rsidP="00000000" w:rsidRDefault="00000000" w:rsidRPr="00000000" w14:paraId="00000025">
            <w:pPr>
              <w:numPr>
                <w:ilvl w:val="0"/>
                <w:numId w:val="5"/>
              </w:numPr>
              <w:tabs>
                <w:tab w:val="left" w:pos="445"/>
                <w:tab w:val="left" w:pos="446"/>
              </w:tabs>
              <w:spacing w:line="242.99999999999997" w:lineRule="auto"/>
              <w:ind w:left="446" w:hanging="360"/>
              <w:rPr>
                <w:rFonts w:ascii="Muli" w:cs="Muli" w:eastAsia="Muli" w:hAnsi="Muli"/>
              </w:rPr>
            </w:pPr>
            <w:r w:rsidDel="00000000" w:rsidR="00000000" w:rsidRPr="00000000">
              <w:rPr>
                <w:rFonts w:ascii="Muli" w:cs="Muli" w:eastAsia="Muli" w:hAnsi="Muli"/>
                <w:sz w:val="20"/>
                <w:szCs w:val="20"/>
                <w:rtl w:val="0"/>
              </w:rPr>
              <w:t xml:space="preserve">the sequence is clear and logical across the DCIs;</w:t>
            </w:r>
          </w:p>
          <w:p w:rsidR="00000000" w:rsidDel="00000000" w:rsidP="00000000" w:rsidRDefault="00000000" w:rsidRPr="00000000" w14:paraId="00000026">
            <w:pPr>
              <w:numPr>
                <w:ilvl w:val="0"/>
                <w:numId w:val="5"/>
              </w:numPr>
              <w:tabs>
                <w:tab w:val="left" w:pos="445"/>
                <w:tab w:val="left" w:pos="446"/>
              </w:tabs>
              <w:spacing w:before="1" w:lineRule="auto"/>
              <w:ind w:left="446" w:right="481" w:hanging="360"/>
              <w:rPr>
                <w:rFonts w:ascii="Muli" w:cs="Muli" w:eastAsia="Muli" w:hAnsi="Muli"/>
              </w:rPr>
            </w:pPr>
            <w:r w:rsidDel="00000000" w:rsidR="00000000" w:rsidRPr="00000000">
              <w:rPr>
                <w:rFonts w:ascii="Muli" w:cs="Muli" w:eastAsia="Muli" w:hAnsi="Muli"/>
                <w:sz w:val="20"/>
                <w:szCs w:val="20"/>
                <w:rtl w:val="0"/>
              </w:rPr>
              <w:t xml:space="preserve">the SEPs and CCCs are potentially sufficient and appropriate for students to figure out the phenomena or problems.</w:t>
            </w:r>
          </w:p>
        </w:tc>
        <w:tc>
          <w:tcPr/>
          <w:p w:rsidR="00000000" w:rsidDel="00000000" w:rsidP="00000000" w:rsidRDefault="00000000" w:rsidRPr="00000000" w14:paraId="00000027">
            <w:pPr>
              <w:spacing w:before="102" w:lineRule="auto"/>
              <w:ind w:left="97" w:right="133"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consistently exhibit a clear, logical, and appropriate sequence across the three dimensions.</w:t>
            </w:r>
          </w:p>
        </w:tc>
        <w:tc>
          <w:tcPr/>
          <w:p w:rsidR="00000000" w:rsidDel="00000000" w:rsidP="00000000" w:rsidRDefault="00000000" w:rsidRPr="00000000" w14:paraId="00000028">
            <w:pPr>
              <w:spacing w:before="102" w:lineRule="auto"/>
              <w:ind w:left="99" w:right="133"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occasionally exhibit a clear, logical, and appropriate sequence across the three dimensions.</w:t>
            </w:r>
          </w:p>
        </w:tc>
        <w:tc>
          <w:tcPr/>
          <w:p w:rsidR="00000000" w:rsidDel="00000000" w:rsidP="00000000" w:rsidRDefault="00000000" w:rsidRPr="00000000" w14:paraId="00000029">
            <w:pPr>
              <w:spacing w:before="102" w:lineRule="auto"/>
              <w:ind w:left="97" w:right="125"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rarely exhibit a clear, logical, and appropriate sequence across the three dimensions.</w:t>
            </w:r>
          </w:p>
        </w:tc>
      </w:tr>
    </w:tbl>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uli" w:cs="Muli" w:eastAsia="Muli" w:hAnsi="Mul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uli" w:cs="Muli" w:eastAsia="Muli" w:hAnsi="Muli"/>
          <w:sz w:val="20"/>
          <w:szCs w:val="20"/>
        </w:rPr>
      </w:pPr>
      <w:r w:rsidDel="00000000" w:rsidR="00000000" w:rsidRPr="00000000">
        <w:rPr>
          <w:rtl w:val="0"/>
        </w:rPr>
      </w:r>
    </w:p>
    <w:p w:rsidR="00000000" w:rsidDel="00000000" w:rsidP="00000000" w:rsidRDefault="00000000" w:rsidRPr="00000000" w14:paraId="0000002C">
      <w:pPr>
        <w:spacing w:before="147" w:lineRule="auto"/>
        <w:contextualSpacing w:val="0"/>
        <w:rPr>
          <w:rFonts w:ascii="Muli" w:cs="Muli" w:eastAsia="Muli" w:hAnsi="Muli"/>
          <w:b w:val="1"/>
          <w:color w:val="2f5496"/>
          <w:sz w:val="28"/>
          <w:szCs w:val="28"/>
        </w:rPr>
      </w:pPr>
      <w:r w:rsidDel="00000000" w:rsidR="00000000" w:rsidRPr="00000000">
        <w:rPr>
          <w:rFonts w:ascii="Muli" w:cs="Muli" w:eastAsia="Muli" w:hAnsi="Muli"/>
          <w:b w:val="1"/>
          <w:color w:val="ff126d"/>
          <w:sz w:val="28"/>
          <w:szCs w:val="28"/>
          <w:rtl w:val="0"/>
        </w:rPr>
        <w:t xml:space="preserve">Designed for NGSS: Foundations Rubric</w:t>
      </w:r>
      <w:r w:rsidDel="00000000" w:rsidR="00000000" w:rsidRPr="00000000">
        <w:rPr>
          <w:rtl w:val="0"/>
        </w:rPr>
      </w:r>
    </w:p>
    <w:p w:rsidR="00000000" w:rsidDel="00000000" w:rsidP="00000000" w:rsidRDefault="00000000" w:rsidRPr="00000000" w14:paraId="0000002D">
      <w:pPr>
        <w:spacing w:before="147"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Analyze Evidence</w:t>
      </w:r>
    </w:p>
    <w:p w:rsidR="00000000" w:rsidDel="00000000" w:rsidP="00000000" w:rsidRDefault="00000000" w:rsidRPr="00000000" w14:paraId="0000002E">
      <w:pPr>
        <w:spacing w:before="147" w:lineRule="auto"/>
        <w:contextualSpacing w:val="0"/>
        <w:rPr>
          <w:rFonts w:ascii="Muli" w:cs="Muli" w:eastAsia="Muli" w:hAnsi="Muli"/>
          <w:sz w:val="28"/>
          <w:szCs w:val="28"/>
        </w:rPr>
      </w:pPr>
      <w:r w:rsidDel="00000000" w:rsidR="00000000" w:rsidRPr="00000000">
        <w:rPr>
          <w:rFonts w:ascii="Muli" w:cs="Muli" w:eastAsia="Muli" w:hAnsi="Muli"/>
          <w:b w:val="1"/>
          <w:sz w:val="20"/>
          <w:szCs w:val="20"/>
          <w:rtl w:val="0"/>
        </w:rPr>
        <w:t xml:space="preserve">Directions:</w:t>
      </w:r>
      <w:r w:rsidDel="00000000" w:rsidR="00000000" w:rsidRPr="00000000">
        <w:rPr>
          <w:rtl w:val="0"/>
        </w:rPr>
      </w:r>
    </w:p>
    <w:p w:rsidR="00000000" w:rsidDel="00000000" w:rsidP="00000000" w:rsidRDefault="00000000" w:rsidRPr="00000000" w14:paraId="0000002F">
      <w:pPr>
        <w:numPr>
          <w:ilvl w:val="0"/>
          <w:numId w:val="1"/>
        </w:numPr>
        <w:tabs>
          <w:tab w:val="left" w:pos="1393"/>
          <w:tab w:val="left" w:pos="1394"/>
        </w:tabs>
        <w:spacing w:before="157" w:line="242.99999999999997" w:lineRule="auto"/>
        <w:ind w:left="1393" w:hanging="404.00000000000006"/>
        <w:rPr>
          <w:rFonts w:ascii="Muli" w:cs="Muli" w:eastAsia="Muli" w:hAnsi="Muli"/>
        </w:rPr>
      </w:pPr>
      <w:r w:rsidDel="00000000" w:rsidR="00000000" w:rsidRPr="00000000">
        <w:rPr>
          <w:rFonts w:ascii="Muli" w:cs="Muli" w:eastAsia="Muli" w:hAnsi="Muli"/>
          <w:sz w:val="20"/>
          <w:szCs w:val="20"/>
          <w:rtl w:val="0"/>
        </w:rPr>
        <w:t xml:space="preserve">Review the Designed for NGSS: Foundations Rubric.</w:t>
      </w:r>
    </w:p>
    <w:p w:rsidR="00000000" w:rsidDel="00000000" w:rsidP="00000000" w:rsidRDefault="00000000" w:rsidRPr="00000000" w14:paraId="00000030">
      <w:pPr>
        <w:numPr>
          <w:ilvl w:val="0"/>
          <w:numId w:val="1"/>
        </w:numPr>
        <w:tabs>
          <w:tab w:val="left" w:pos="1393"/>
          <w:tab w:val="left" w:pos="1394"/>
        </w:tabs>
        <w:spacing w:line="242.99999999999997" w:lineRule="auto"/>
        <w:ind w:left="1393" w:hanging="404.00000000000006"/>
        <w:rPr>
          <w:rFonts w:ascii="Muli" w:cs="Muli" w:eastAsia="Muli" w:hAnsi="Muli"/>
        </w:rPr>
      </w:pPr>
      <w:r w:rsidDel="00000000" w:rsidR="00000000" w:rsidRPr="00000000">
        <w:rPr>
          <w:rFonts w:ascii="Muli" w:cs="Muli" w:eastAsia="Muli" w:hAnsi="Muli"/>
          <w:sz w:val="20"/>
          <w:szCs w:val="20"/>
          <w:rtl w:val="0"/>
        </w:rPr>
        <w:t xml:space="preserve">Reflect on the evidence (or lack of evidence) that you and your team gathered and represented.</w:t>
      </w:r>
    </w:p>
    <w:p w:rsidR="00000000" w:rsidDel="00000000" w:rsidP="00000000" w:rsidRDefault="00000000" w:rsidRPr="00000000" w14:paraId="00000031">
      <w:pPr>
        <w:numPr>
          <w:ilvl w:val="0"/>
          <w:numId w:val="1"/>
        </w:numPr>
        <w:tabs>
          <w:tab w:val="left" w:pos="1393"/>
          <w:tab w:val="left" w:pos="1394"/>
        </w:tabs>
        <w:spacing w:before="1" w:lineRule="auto"/>
        <w:ind w:left="1393" w:hanging="404.00000000000006"/>
        <w:rPr>
          <w:rFonts w:ascii="Muli" w:cs="Muli" w:eastAsia="Muli" w:hAnsi="Muli"/>
        </w:rPr>
      </w:pPr>
      <w:r w:rsidDel="00000000" w:rsidR="00000000" w:rsidRPr="00000000">
        <w:rPr>
          <w:rFonts w:ascii="Muli" w:cs="Muli" w:eastAsia="Muli" w:hAnsi="Muli"/>
          <w:sz w:val="20"/>
          <w:szCs w:val="20"/>
          <w:rtl w:val="0"/>
        </w:rPr>
        <w:t xml:space="preserve">Record strengths and limitations for each criterion based on your evidence. Cite specific examples.</w:t>
      </w:r>
      <w:r w:rsidDel="00000000" w:rsidR="00000000" w:rsidRPr="00000000">
        <w:rPr>
          <w:rtl w:val="0"/>
        </w:rPr>
      </w:r>
    </w:p>
    <w:p w:rsidR="00000000" w:rsidDel="00000000" w:rsidP="00000000" w:rsidRDefault="00000000" w:rsidRPr="00000000" w14:paraId="00000032">
      <w:pPr>
        <w:tabs>
          <w:tab w:val="left" w:pos="1393"/>
          <w:tab w:val="left" w:pos="1394"/>
        </w:tabs>
        <w:spacing w:before="1" w:lineRule="auto"/>
        <w:contextualSpacing w:val="0"/>
        <w:rPr>
          <w:rFonts w:ascii="Muli" w:cs="Muli" w:eastAsia="Muli" w:hAnsi="Muli"/>
          <w:sz w:val="20"/>
          <w:szCs w:val="20"/>
        </w:rPr>
      </w:pPr>
      <w:r w:rsidDel="00000000" w:rsidR="00000000" w:rsidRPr="00000000">
        <w:rPr>
          <w:rtl w:val="0"/>
        </w:rPr>
      </w:r>
    </w:p>
    <w:tbl>
      <w:tblPr>
        <w:tblStyle w:val="Table2"/>
        <w:tblW w:w="14623.728463128879"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797.725706409373"/>
        <w:gridCol w:w="2671.002756719504"/>
        <w:gridCol w:w="2295"/>
        <w:gridCol w:w="4860"/>
        <w:tblGridChange w:id="0">
          <w:tblGrid>
            <w:gridCol w:w="4797.725706409373"/>
            <w:gridCol w:w="2671.002756719504"/>
            <w:gridCol w:w="2295"/>
            <w:gridCol w:w="4860"/>
          </w:tblGrid>
        </w:tblGridChange>
      </w:tblGrid>
      <w:tr>
        <w:trPr>
          <w:trHeight w:val="400" w:hRule="atLeast"/>
        </w:trPr>
        <w:tc>
          <w:tcPr>
            <w:gridSpan w:val="4"/>
            <w:shd w:fill="ff126d" w:val="clear"/>
          </w:tcPr>
          <w:p w:rsidR="00000000" w:rsidDel="00000000" w:rsidP="00000000" w:rsidRDefault="00000000" w:rsidRPr="00000000" w14:paraId="00000033">
            <w:pPr>
              <w:ind w:left="90" w:right="85" w:firstLine="0"/>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Strengths</w:t>
            </w:r>
          </w:p>
        </w:tc>
      </w:tr>
      <w:tr>
        <w:trPr>
          <w:trHeight w:val="400" w:hRule="atLeast"/>
        </w:trPr>
        <w:tc>
          <w:tcPr>
            <w:gridSpan w:val="4"/>
            <w:shd w:fill="cccccc" w:val="clear"/>
          </w:tcPr>
          <w:p w:rsidR="00000000" w:rsidDel="00000000" w:rsidP="00000000" w:rsidRDefault="00000000" w:rsidRPr="00000000" w14:paraId="00000037">
            <w:pPr>
              <w:ind w:left="90" w:right="725" w:firstLine="0"/>
              <w:contextualSpacing w:val="0"/>
              <w:rPr>
                <w:rFonts w:ascii="Muli" w:cs="Muli" w:eastAsia="Muli" w:hAnsi="Muli"/>
                <w:b w:val="1"/>
                <w:color w:val="ffffff"/>
                <w:sz w:val="20"/>
                <w:szCs w:val="20"/>
              </w:rPr>
            </w:pPr>
            <w:r w:rsidDel="00000000" w:rsidR="00000000" w:rsidRPr="00000000">
              <w:rPr>
                <w:rFonts w:ascii="Muli" w:cs="Muli" w:eastAsia="Muli" w:hAnsi="Muli"/>
                <w:b w:val="1"/>
                <w:sz w:val="18"/>
                <w:szCs w:val="18"/>
                <w:rtl w:val="0"/>
              </w:rPr>
              <w:t xml:space="preserve">F1. Presence of Phenomena /Problems</w:t>
            </w:r>
            <w:r w:rsidDel="00000000" w:rsidR="00000000" w:rsidRPr="00000000">
              <w:rPr>
                <w:rtl w:val="0"/>
              </w:rPr>
            </w:r>
          </w:p>
        </w:tc>
      </w:tr>
      <w:tr>
        <w:trPr>
          <w:trHeight w:val="400" w:hRule="atLeast"/>
        </w:trPr>
        <w:tc>
          <w:tcPr>
            <w:gridSpan w:val="4"/>
            <w:shd w:fill="f3f3f3" w:val="clear"/>
          </w:tcPr>
          <w:p w:rsidR="00000000" w:rsidDel="00000000" w:rsidP="00000000" w:rsidRDefault="00000000" w:rsidRPr="00000000" w14:paraId="0000003B">
            <w:pPr>
              <w:ind w:left="90" w:firstLine="0"/>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F1.</w:t>
            </w:r>
          </w:p>
          <w:p w:rsidR="00000000" w:rsidDel="00000000" w:rsidP="00000000" w:rsidRDefault="00000000" w:rsidRPr="00000000" w14:paraId="0000003C">
            <w:pPr>
              <w:ind w:left="9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There is high quality evidence of phenomenon and problems that with a strong potential to drive student learning towards targeted goal. The phenomena/problems are very relevant to students, explanations for phenomena connect to the three dimensions, and solutions to problems connect to the three dimensions.</w:t>
            </w:r>
            <w:r w:rsidDel="00000000" w:rsidR="00000000" w:rsidRPr="00000000">
              <w:rPr>
                <w:rtl w:val="0"/>
              </w:rPr>
            </w:r>
          </w:p>
        </w:tc>
      </w:tr>
      <w:tr>
        <w:trPr>
          <w:trHeight w:val="40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0">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Evidence</w:t>
            </w:r>
          </w:p>
          <w:p w:rsidR="00000000" w:rsidDel="00000000" w:rsidP="00000000" w:rsidRDefault="00000000" w:rsidRPr="00000000" w14:paraId="00000041">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Grade 1 Module 1 Museum of Leafology</w:t>
            </w:r>
          </w:p>
          <w:p w:rsidR="00000000" w:rsidDel="00000000" w:rsidP="00000000" w:rsidRDefault="00000000" w:rsidRPr="00000000" w14:paraId="00000042">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Module Phenomenon: How are all plants alike and how are they different?</w:t>
            </w:r>
          </w:p>
          <w:p w:rsidR="00000000" w:rsidDel="00000000" w:rsidP="00000000" w:rsidRDefault="00000000" w:rsidRPr="00000000" w14:paraId="00000043">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4">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work through a series of Driving Questions (DQs) that require them to make sense of a subset of smaller </w:t>
            </w:r>
            <w:r w:rsidDel="00000000" w:rsidR="00000000" w:rsidRPr="00000000">
              <w:rPr>
                <w:rFonts w:ascii="Muli" w:cs="Muli" w:eastAsia="Muli" w:hAnsi="Muli"/>
                <w:color w:val="0000ff"/>
                <w:sz w:val="20"/>
                <w:szCs w:val="20"/>
                <w:rtl w:val="0"/>
              </w:rPr>
              <w:t xml:space="preserve">phenomena/problems </w:t>
            </w:r>
            <w:r w:rsidDel="00000000" w:rsidR="00000000" w:rsidRPr="00000000">
              <w:rPr>
                <w:rFonts w:ascii="Muli" w:cs="Muli" w:eastAsia="Muli" w:hAnsi="Muli"/>
                <w:sz w:val="20"/>
                <w:szCs w:val="20"/>
                <w:rtl w:val="0"/>
              </w:rPr>
              <w:t xml:space="preserve">and then connect what they now know to the Module Phenomenon.</w:t>
            </w:r>
          </w:p>
          <w:p w:rsidR="00000000" w:rsidDel="00000000" w:rsidP="00000000" w:rsidRDefault="00000000" w:rsidRPr="00000000" w14:paraId="00000045">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6">
            <w:pPr>
              <w:numPr>
                <w:ilvl w:val="0"/>
                <w:numId w:val="9"/>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DQ1: What is a plant?</w:t>
            </w:r>
          </w:p>
          <w:p w:rsidR="00000000" w:rsidDel="00000000" w:rsidP="00000000" w:rsidRDefault="00000000" w:rsidRPr="00000000" w14:paraId="00000047">
            <w:pPr>
              <w:numPr>
                <w:ilvl w:val="0"/>
                <w:numId w:val="9"/>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DQ2: How do plants use their parts to grow and survive?</w:t>
            </w:r>
          </w:p>
          <w:p w:rsidR="00000000" w:rsidDel="00000000" w:rsidP="00000000" w:rsidRDefault="00000000" w:rsidRPr="00000000" w14:paraId="00000048">
            <w:pPr>
              <w:numPr>
                <w:ilvl w:val="0"/>
                <w:numId w:val="9"/>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DQ3: How are seeds dispersed? </w:t>
            </w:r>
          </w:p>
          <w:p w:rsidR="00000000" w:rsidDel="00000000" w:rsidP="00000000" w:rsidRDefault="00000000" w:rsidRPr="00000000" w14:paraId="00000049">
            <w:pPr>
              <w:numPr>
                <w:ilvl w:val="0"/>
                <w:numId w:val="9"/>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DQ4: How are young and adult plants alike and different? </w:t>
            </w:r>
          </w:p>
          <w:p w:rsidR="00000000" w:rsidDel="00000000" w:rsidP="00000000" w:rsidRDefault="00000000" w:rsidRPr="00000000" w14:paraId="0000004A">
            <w:pPr>
              <w:numPr>
                <w:ilvl w:val="0"/>
                <w:numId w:val="9"/>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DQ5: What special features do some plants have that help them survive and grow?</w:t>
            </w:r>
          </w:p>
          <w:p w:rsidR="00000000" w:rsidDel="00000000" w:rsidP="00000000" w:rsidRDefault="00000000" w:rsidRPr="00000000" w14:paraId="0000004B">
            <w:pPr>
              <w:numPr>
                <w:ilvl w:val="0"/>
                <w:numId w:val="9"/>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DQ6: How can plants inspire humans to solve problems?</w:t>
            </w:r>
          </w:p>
          <w:p w:rsidR="00000000" w:rsidDel="00000000" w:rsidP="00000000" w:rsidRDefault="00000000" w:rsidRPr="00000000" w14:paraId="0000004C">
            <w:pPr>
              <w:numPr>
                <w:ilvl w:val="0"/>
                <w:numId w:val="9"/>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DQ7: How are all plants alike and how are they different?</w:t>
            </w:r>
          </w:p>
          <w:p w:rsidR="00000000" w:rsidDel="00000000" w:rsidP="00000000" w:rsidRDefault="00000000" w:rsidRPr="00000000" w14:paraId="0000004D">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E">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Over the course of seven DQs, students investigate a series of phenomena/problems, which progressively build in complexity, scaffolding students' acquisition of the necessary DCIs, SEPs, and CCCs until they are able to address the Module Phenomenon.</w:t>
            </w:r>
          </w:p>
          <w:p w:rsidR="00000000" w:rsidDel="00000000" w:rsidP="00000000" w:rsidRDefault="00000000" w:rsidRPr="00000000" w14:paraId="0000004F">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50">
            <w:pPr>
              <w:ind w:left="9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Evidence of Phenomena/Problems.</w:t>
            </w:r>
          </w:p>
          <w:p w:rsidR="00000000" w:rsidDel="00000000" w:rsidP="00000000" w:rsidRDefault="00000000" w:rsidRPr="00000000" w14:paraId="00000051">
            <w:pPr>
              <w:numPr>
                <w:ilvl w:val="0"/>
                <w:numId w:val="11"/>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DQ1L2, s</w:t>
            </w:r>
            <w:r w:rsidDel="00000000" w:rsidR="00000000" w:rsidRPr="00000000">
              <w:rPr>
                <w:rFonts w:ascii="Muli" w:cs="Muli" w:eastAsia="Muli" w:hAnsi="Muli"/>
                <w:sz w:val="20"/>
                <w:szCs w:val="20"/>
                <w:rtl w:val="0"/>
              </w:rPr>
              <w:t xml:space="preserve">tudent</w:t>
            </w:r>
            <w:r w:rsidDel="00000000" w:rsidR="00000000" w:rsidRPr="00000000">
              <w:rPr>
                <w:rFonts w:ascii="Muli" w:cs="Muli" w:eastAsia="Muli" w:hAnsi="Muli"/>
                <w:sz w:val="20"/>
                <w:szCs w:val="20"/>
                <w:rtl w:val="0"/>
              </w:rPr>
              <w:t xml:space="preserve"> scientists investigate the concept of living and non-living things, with an emphasis on plants.</w:t>
            </w:r>
          </w:p>
          <w:p w:rsidR="00000000" w:rsidDel="00000000" w:rsidP="00000000" w:rsidRDefault="00000000" w:rsidRPr="00000000" w14:paraId="00000052">
            <w:pPr>
              <w:numPr>
                <w:ilvl w:val="0"/>
                <w:numId w:val="11"/>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DQ1L4, students begin an observation experiment by planting some seeds. </w:t>
            </w:r>
          </w:p>
          <w:p w:rsidR="00000000" w:rsidDel="00000000" w:rsidP="00000000" w:rsidRDefault="00000000" w:rsidRPr="00000000" w14:paraId="00000053">
            <w:pPr>
              <w:numPr>
                <w:ilvl w:val="0"/>
                <w:numId w:val="11"/>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DQ2L2 and L3, students start to investigate what plants need and how a plant’s parts help it to grow and survive.</w:t>
            </w:r>
          </w:p>
          <w:p w:rsidR="00000000" w:rsidDel="00000000" w:rsidP="00000000" w:rsidRDefault="00000000" w:rsidRPr="00000000" w14:paraId="00000054">
            <w:pPr>
              <w:numPr>
                <w:ilvl w:val="0"/>
                <w:numId w:val="11"/>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DQ3L1, L2, L4, and L6, students explore the many methods that plants use to distribute seeds away from the parent plant. In teams, students tackle an Engineering Design Challenge to design and build seeds for dispersal by wind. </w:t>
            </w:r>
          </w:p>
          <w:p w:rsidR="00000000" w:rsidDel="00000000" w:rsidP="00000000" w:rsidRDefault="00000000" w:rsidRPr="00000000" w14:paraId="00000055">
            <w:pPr>
              <w:numPr>
                <w:ilvl w:val="0"/>
                <w:numId w:val="11"/>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DQ4L3 and L4, students observe the seedlings they planted and record similarities and differences. They sketch plants in nature.</w:t>
            </w:r>
          </w:p>
          <w:p w:rsidR="00000000" w:rsidDel="00000000" w:rsidP="00000000" w:rsidRDefault="00000000" w:rsidRPr="00000000" w14:paraId="00000056">
            <w:pPr>
              <w:numPr>
                <w:ilvl w:val="0"/>
                <w:numId w:val="11"/>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DQ5L1, L2, and L3, students investigate the clever strategies plants use to get what they need. They discuss the defenses some plants incorporate, using these ideas to create and sketch their own imaginary plant with special defenses.</w:t>
            </w:r>
          </w:p>
          <w:p w:rsidR="00000000" w:rsidDel="00000000" w:rsidP="00000000" w:rsidRDefault="00000000" w:rsidRPr="00000000" w14:paraId="00000057">
            <w:pPr>
              <w:numPr>
                <w:ilvl w:val="0"/>
                <w:numId w:val="11"/>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DQ6L4, student pairs design, build, and present their own plant-inspired solution to a human problem.</w:t>
            </w:r>
          </w:p>
          <w:p w:rsidR="00000000" w:rsidDel="00000000" w:rsidP="00000000" w:rsidRDefault="00000000" w:rsidRPr="00000000" w14:paraId="00000058">
            <w:pPr>
              <w:numPr>
                <w:ilvl w:val="0"/>
                <w:numId w:val="11"/>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DQ7L2, students finish preparing the Museum of Leafology, then invite other classes and their own families to visit the museum in order to demonstrate their learning. They then complete the assessment tasks.</w:t>
            </w:r>
          </w:p>
        </w:tc>
      </w:tr>
      <w:tr>
        <w:trPr>
          <w:trHeight w:val="400" w:hRule="atLeast"/>
        </w:trPr>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05C">
            <w:pPr>
              <w:ind w:left="90" w:right="812" w:firstLine="0"/>
              <w:contextualSpacing w:val="0"/>
              <w:rPr>
                <w:rFonts w:ascii="Muli" w:cs="Muli" w:eastAsia="Muli" w:hAnsi="Muli"/>
                <w:b w:val="1"/>
                <w:color w:val="2f5496"/>
                <w:sz w:val="20"/>
                <w:szCs w:val="20"/>
              </w:rPr>
            </w:pPr>
            <w:r w:rsidDel="00000000" w:rsidR="00000000" w:rsidRPr="00000000">
              <w:rPr>
                <w:rFonts w:ascii="Muli" w:cs="Muli" w:eastAsia="Muli" w:hAnsi="Muli"/>
                <w:b w:val="1"/>
                <w:sz w:val="18"/>
                <w:szCs w:val="18"/>
                <w:rtl w:val="0"/>
              </w:rPr>
              <w:t xml:space="preserve">F2. Presence of Three Dimensions</w:t>
            </w:r>
            <w:r w:rsidDel="00000000" w:rsidR="00000000" w:rsidRPr="00000000">
              <w:rPr>
                <w:rtl w:val="0"/>
              </w:rPr>
            </w:r>
          </w:p>
        </w:tc>
      </w:tr>
      <w:tr>
        <w:trPr>
          <w:trHeight w:val="400" w:hRule="atLeast"/>
        </w:trPr>
        <w:tc>
          <w:tcPr>
            <w:gridSpan w:val="4"/>
            <w:shd w:fill="f3f3f3" w:val="clear"/>
            <w:tcMar>
              <w:top w:w="100.0" w:type="dxa"/>
              <w:left w:w="100.0" w:type="dxa"/>
              <w:bottom w:w="100.0" w:type="dxa"/>
              <w:right w:w="100.0" w:type="dxa"/>
            </w:tcMar>
            <w:vAlign w:val="top"/>
          </w:tcPr>
          <w:p w:rsidR="00000000" w:rsidDel="00000000" w:rsidP="00000000" w:rsidRDefault="00000000" w:rsidRPr="00000000" w14:paraId="00000060">
            <w:pPr>
              <w:ind w:left="90" w:firstLine="0"/>
              <w:contextualSpacing w:val="0"/>
              <w:rPr>
                <w:rFonts w:ascii="Muli" w:cs="Muli" w:eastAsia="Muli" w:hAnsi="Muli"/>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F2.</w:t>
            </w:r>
            <w:r w:rsidDel="00000000" w:rsidR="00000000" w:rsidRPr="00000000">
              <w:rPr>
                <w:rtl w:val="0"/>
              </w:rPr>
            </w:r>
          </w:p>
          <w:p w:rsidR="00000000" w:rsidDel="00000000" w:rsidP="00000000" w:rsidRDefault="00000000" w:rsidRPr="00000000" w14:paraId="00000061">
            <w:pPr>
              <w:ind w:left="9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 materials consistently provide opportunities for students to use and develop the three dimensions. </w:t>
            </w:r>
            <w:r w:rsidDel="00000000" w:rsidR="00000000" w:rsidRPr="00000000">
              <w:rPr>
                <w:rtl w:val="0"/>
              </w:rPr>
            </w:r>
          </w:p>
        </w:tc>
      </w:tr>
      <w:tr>
        <w:trPr>
          <w:trHeight w:val="40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65">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Evidence</w:t>
            </w:r>
          </w:p>
          <w:p w:rsidR="00000000" w:rsidDel="00000000" w:rsidP="00000000" w:rsidRDefault="00000000" w:rsidRPr="00000000" w14:paraId="00000066">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In this module, students are supported to use the three dimensions, demonstrating increasing sophistication, to understand the Module Phenomenon, answer the Driving Questions, and complete the assessment tasks. </w:t>
            </w:r>
          </w:p>
          <w:p w:rsidR="00000000" w:rsidDel="00000000" w:rsidP="00000000" w:rsidRDefault="00000000" w:rsidRPr="00000000" w14:paraId="00000067">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68">
            <w:pPr>
              <w:ind w:left="90" w:firstLine="0"/>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Use and Development of Dimensions</w:t>
            </w:r>
          </w:p>
          <w:p w:rsidR="00000000" w:rsidDel="00000000" w:rsidP="00000000" w:rsidRDefault="00000000" w:rsidRPr="00000000" w14:paraId="00000069">
            <w:pPr>
              <w:spacing w:before="1" w:lineRule="auto"/>
              <w:ind w:left="90" w:right="157" w:firstLine="0"/>
              <w:contextualSpacing w:val="0"/>
              <w:rPr>
                <w:rFonts w:ascii="Muli" w:cs="Muli" w:eastAsia="Muli" w:hAnsi="Muli"/>
                <w:sz w:val="20"/>
                <w:szCs w:val="20"/>
              </w:rPr>
            </w:pPr>
            <w:r w:rsidDel="00000000" w:rsidR="00000000" w:rsidRPr="00000000">
              <w:rPr>
                <w:rFonts w:ascii="Muli" w:cs="Muli" w:eastAsia="Muli" w:hAnsi="Muli"/>
                <w:color w:val="1c1c1c"/>
                <w:sz w:val="20"/>
                <w:szCs w:val="20"/>
                <w:rtl w:val="0"/>
              </w:rPr>
              <w:t xml:space="preserve">For example, in DQ3 students are introduced to the structure and function (CCC-6) of seeds, and how they are dispersed by wind, animals, or water. They </w:t>
            </w:r>
            <w:r w:rsidDel="00000000" w:rsidR="00000000" w:rsidRPr="00000000">
              <w:rPr>
                <w:rFonts w:ascii="Muli" w:cs="Muli" w:eastAsia="Muli" w:hAnsi="Muli"/>
                <w:sz w:val="20"/>
                <w:szCs w:val="20"/>
                <w:rtl w:val="0"/>
              </w:rPr>
              <w:t xml:space="preserve">compare different seeds and gather information about how they disperse. Then they design, make, and test a seed model that can be dispersed by wind (LS1.A, CCC-6, SEP-2, SEP-8).</w:t>
            </w:r>
          </w:p>
          <w:p w:rsidR="00000000" w:rsidDel="00000000" w:rsidP="00000000" w:rsidRDefault="00000000" w:rsidRPr="00000000" w14:paraId="0000006A">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6B">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3-D Learning Objectives and dimensions that are addressed in every lesson are clearly identified at the start of each lesson.</w:t>
            </w:r>
          </w:p>
          <w:p w:rsidR="00000000" w:rsidDel="00000000" w:rsidP="00000000" w:rsidRDefault="00000000" w:rsidRPr="00000000" w14:paraId="0000006C">
            <w:pPr>
              <w:ind w:left="90" w:firstLine="0"/>
              <w:contextualSpacing w:val="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6D">
            <w:pPr>
              <w:ind w:left="9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Science Tools Poster</w:t>
            </w:r>
          </w:p>
          <w:p w:rsidR="00000000" w:rsidDel="00000000" w:rsidP="00000000" w:rsidRDefault="00000000" w:rsidRPr="00000000" w14:paraId="0000006E">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Throughout the module, students use their Science Tools poster to track their growing use of the SEPs. The poster is blank at the start of the year, and the eight SEPs are added when each one is used for the first time. In this module, students add “Ask Questions” (SEP-1), “Read, Listen and Watch”, “Explain Ideas” (SEP-6), “Define Problems” (SEP-1), “Design Solutions” (SEP-6), “Make Models” (SEP-2), and “Share Ideas” to their poster. This metacognitive activity develops students' awareness of the skills they are using.</w:t>
            </w:r>
          </w:p>
          <w:p w:rsidR="00000000" w:rsidDel="00000000" w:rsidP="00000000" w:rsidRDefault="00000000" w:rsidRPr="00000000" w14:paraId="0000006F">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70">
            <w:pPr>
              <w:ind w:left="90" w:firstLine="0"/>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Engineering </w:t>
            </w:r>
          </w:p>
          <w:p w:rsidR="00000000" w:rsidDel="00000000" w:rsidP="00000000" w:rsidRDefault="00000000" w:rsidRPr="00000000" w14:paraId="00000071">
            <w:pPr>
              <w:ind w:left="90" w:firstLine="0"/>
              <w:contextualSpacing w:val="0"/>
              <w:rPr>
                <w:rFonts w:ascii="Muli" w:cs="Muli" w:eastAsia="Muli" w:hAnsi="Muli"/>
                <w:b w:val="1"/>
                <w:sz w:val="20"/>
                <w:szCs w:val="20"/>
              </w:rPr>
            </w:pPr>
            <w:r w:rsidDel="00000000" w:rsidR="00000000" w:rsidRPr="00000000">
              <w:rPr>
                <w:rFonts w:ascii="Muli" w:cs="Muli" w:eastAsia="Muli" w:hAnsi="Muli"/>
                <w:sz w:val="20"/>
                <w:szCs w:val="20"/>
                <w:rtl w:val="0"/>
              </w:rPr>
              <w:t xml:space="preserve">Engineering design is fully embedded in this module. Students build and test models in DQ3 (seed models) and DQ6 (inventions that copy plant structures)</w:t>
            </w:r>
            <w:r w:rsidDel="00000000" w:rsidR="00000000" w:rsidRPr="00000000">
              <w:rPr>
                <w:rtl w:val="0"/>
              </w:rPr>
            </w:r>
          </w:p>
        </w:tc>
      </w:tr>
      <w:tr>
        <w:trPr>
          <w:trHeight w:val="400" w:hRule="atLeast"/>
        </w:trPr>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075">
            <w:pPr>
              <w:ind w:left="90" w:right="723" w:firstLine="0"/>
              <w:contextualSpacing w:val="0"/>
              <w:rPr>
                <w:rFonts w:ascii="Muli" w:cs="Muli" w:eastAsia="Muli" w:hAnsi="Muli"/>
                <w:b w:val="1"/>
                <w:color w:val="2f5496"/>
                <w:sz w:val="20"/>
                <w:szCs w:val="20"/>
              </w:rPr>
            </w:pPr>
            <w:r w:rsidDel="00000000" w:rsidR="00000000" w:rsidRPr="00000000">
              <w:rPr>
                <w:rFonts w:ascii="Muli" w:cs="Muli" w:eastAsia="Muli" w:hAnsi="Muli"/>
                <w:b w:val="1"/>
                <w:sz w:val="18"/>
                <w:szCs w:val="18"/>
                <w:rtl w:val="0"/>
              </w:rPr>
              <w:t xml:space="preserve">F3. Presence of Logical Sequence</w:t>
            </w:r>
            <w:r w:rsidDel="00000000" w:rsidR="00000000" w:rsidRPr="00000000">
              <w:rPr>
                <w:rtl w:val="0"/>
              </w:rPr>
            </w:r>
          </w:p>
        </w:tc>
      </w:tr>
      <w:tr>
        <w:trPr>
          <w:trHeight w:val="400" w:hRule="atLeast"/>
        </w:trPr>
        <w:tc>
          <w:tcPr>
            <w:gridSpan w:val="4"/>
            <w:shd w:fill="f3f3f3" w:val="clear"/>
            <w:tcMar>
              <w:top w:w="100.0" w:type="dxa"/>
              <w:left w:w="100.0" w:type="dxa"/>
              <w:bottom w:w="100.0" w:type="dxa"/>
              <w:right w:w="100.0" w:type="dxa"/>
            </w:tcMar>
            <w:vAlign w:val="top"/>
          </w:tcPr>
          <w:p w:rsidR="00000000" w:rsidDel="00000000" w:rsidP="00000000" w:rsidRDefault="00000000" w:rsidRPr="00000000" w14:paraId="00000079">
            <w:pPr>
              <w:ind w:left="90" w:firstLine="0"/>
              <w:contextualSpacing w:val="0"/>
              <w:rPr>
                <w:rFonts w:ascii="Muli" w:cs="Muli" w:eastAsia="Muli" w:hAnsi="Muli"/>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F3.</w:t>
            </w:r>
            <w:r w:rsidDel="00000000" w:rsidR="00000000" w:rsidRPr="00000000">
              <w:rPr>
                <w:rtl w:val="0"/>
              </w:rPr>
            </w:r>
          </w:p>
          <w:p w:rsidR="00000000" w:rsidDel="00000000" w:rsidP="00000000" w:rsidRDefault="00000000" w:rsidRPr="00000000" w14:paraId="0000007A">
            <w:pPr>
              <w:ind w:left="9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 materials consistently exhibit a clear, logical, and appropriate sequence across the three dimensions.</w:t>
            </w:r>
            <w:r w:rsidDel="00000000" w:rsidR="00000000" w:rsidRPr="00000000">
              <w:rPr>
                <w:rtl w:val="0"/>
              </w:rPr>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E">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Evidence</w:t>
            </w:r>
          </w:p>
          <w:p w:rsidR="00000000" w:rsidDel="00000000" w:rsidP="00000000" w:rsidRDefault="00000000" w:rsidRPr="00000000" w14:paraId="0000007F">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0">
            <w:pPr>
              <w:ind w:left="90" w:firstLine="0"/>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Targeted Three Dimensions in a Logical Sequence</w:t>
            </w:r>
          </w:p>
          <w:p w:rsidR="00000000" w:rsidDel="00000000" w:rsidP="00000000" w:rsidRDefault="00000000" w:rsidRPr="00000000" w14:paraId="00000081">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2">
            <w:pPr>
              <w:ind w:left="9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Grade Sequence</w:t>
            </w:r>
            <w:r w:rsidDel="00000000" w:rsidR="00000000" w:rsidRPr="00000000">
              <w:rPr>
                <w:rtl w:val="0"/>
              </w:rPr>
            </w:r>
          </w:p>
          <w:p w:rsidR="00000000" w:rsidDel="00000000" w:rsidP="00000000" w:rsidRDefault="00000000" w:rsidRPr="00000000" w14:paraId="00000083">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Grade 1 Scope and Sequence clearly identifies the three dimensions targeted in Museum of Leafology. </w:t>
            </w:r>
          </w:p>
          <w:p w:rsidR="00000000" w:rsidDel="00000000" w:rsidP="00000000" w:rsidRDefault="00000000" w:rsidRPr="00000000" w14:paraId="00000084">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5">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In Kindergarten, students have encountered K-LS1-1. In Grade 2, they will revisit what living things need to live and grow (2-LS2-1). They also develop models that mimic the function of an animal that disperses seeds or pollinates plants (2-LS2-2). In Grade 3, students cover 3-LS1-1 to figure out how animals’ life cycles help them to survive. In Grade 4, they cover 4-LS1-1 to figure out how the external and internal parts of plants and animals help organisms survive. In Grade 6, students look at the body systems and parts that help humans survive (MS-LS1-1, MS-LS1-2, MS-LS1-3, MS-ETS1-1, MS-ETS1-2). </w:t>
            </w:r>
          </w:p>
          <w:p w:rsidR="00000000" w:rsidDel="00000000" w:rsidP="00000000" w:rsidRDefault="00000000" w:rsidRPr="00000000" w14:paraId="00000086">
            <w:pPr>
              <w:ind w:left="90" w:right="157"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7">
            <w:pPr>
              <w:ind w:left="9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Program Sequence</w:t>
            </w:r>
          </w:p>
          <w:p w:rsidR="00000000" w:rsidDel="00000000" w:rsidP="00000000" w:rsidRDefault="00000000" w:rsidRPr="00000000" w14:paraId="00000088">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Performance Expectations Progressions table</w:t>
            </w:r>
            <w:r w:rsidDel="00000000" w:rsidR="00000000" w:rsidRPr="00000000">
              <w:rPr>
                <w:rFonts w:ascii="Muli" w:cs="Muli" w:eastAsia="Muli" w:hAnsi="Muli"/>
                <w:sz w:val="20"/>
                <w:szCs w:val="20"/>
                <w:rtl w:val="0"/>
              </w:rPr>
              <w:t xml:space="preserve"> identifies where students have encountered relevant dimensions in previous grades. </w:t>
            </w:r>
          </w:p>
          <w:p w:rsidR="00000000" w:rsidDel="00000000" w:rsidP="00000000" w:rsidRDefault="00000000" w:rsidRPr="00000000" w14:paraId="00000089">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A">
            <w:pPr>
              <w:ind w:left="90" w:right="157"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Before Grade 1, students have:</w:t>
            </w:r>
          </w:p>
          <w:p w:rsidR="00000000" w:rsidDel="00000000" w:rsidP="00000000" w:rsidRDefault="00000000" w:rsidRPr="00000000" w14:paraId="0000008B">
            <w:pPr>
              <w:numPr>
                <w:ilvl w:val="0"/>
                <w:numId w:val="3"/>
              </w:numPr>
              <w:ind w:left="720" w:right="157"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Observed patterns (CCC-1) in what plants and animals need to grow and survive (K-LS1-1). </w:t>
            </w:r>
          </w:p>
          <w:p w:rsidR="00000000" w:rsidDel="00000000" w:rsidP="00000000" w:rsidRDefault="00000000" w:rsidRPr="00000000" w14:paraId="0000008C">
            <w:pPr>
              <w:numPr>
                <w:ilvl w:val="0"/>
                <w:numId w:val="3"/>
              </w:numPr>
              <w:ind w:left="720" w:right="157"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later grades, students will:</w:t>
            </w:r>
          </w:p>
          <w:p w:rsidR="00000000" w:rsidDel="00000000" w:rsidP="00000000" w:rsidRDefault="00000000" w:rsidRPr="00000000" w14:paraId="0000008D">
            <w:pPr>
              <w:numPr>
                <w:ilvl w:val="1"/>
                <w:numId w:val="3"/>
              </w:numPr>
              <w:ind w:left="1440" w:right="157"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Revisit the structure and function of plant parts to explore the relationship between plants and animals and make models based on how pollinators move seeds/pollen from plant to plant. (CCC-6, SEP-2, LS2.A).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952750" cy="2654300"/>
                  <wp:effectExtent b="12700" l="12700" r="12700" t="1270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952750" cy="2654300"/>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91">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Performance Expectations Progressions table</w:t>
            </w:r>
            <w:r w:rsidDel="00000000" w:rsidR="00000000" w:rsidRPr="00000000">
              <w:rPr>
                <w:rtl w:val="0"/>
              </w:rPr>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2">
            <w:pPr>
              <w:numPr>
                <w:ilvl w:val="1"/>
                <w:numId w:val="3"/>
              </w:numPr>
              <w:ind w:left="1440" w:right="157"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Develop models to further their understanding of plant and animal life cycles, and how they help survival. (CCC-1, SEP-2, LS1.B)</w:t>
            </w:r>
          </w:p>
          <w:p w:rsidR="00000000" w:rsidDel="00000000" w:rsidP="00000000" w:rsidRDefault="00000000" w:rsidRPr="00000000" w14:paraId="00000093">
            <w:pPr>
              <w:numPr>
                <w:ilvl w:val="1"/>
                <w:numId w:val="3"/>
              </w:numPr>
              <w:ind w:left="1440" w:right="157"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Construct arguments that plants and animals have internal and external structures that help them to survive, reproduce, grow and thrive. (CCC-4, CCC-6, SEP-6, LS1.A) (G4M1DQ1 TE p. 1)</w:t>
            </w:r>
          </w:p>
          <w:p w:rsidR="00000000" w:rsidDel="00000000" w:rsidP="00000000" w:rsidRDefault="00000000" w:rsidRPr="00000000" w14:paraId="00000094">
            <w:pPr>
              <w:ind w:left="90" w:firstLine="0"/>
              <w:contextualSpacing w:val="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95">
            <w:pPr>
              <w:ind w:left="9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Module Sequence </w:t>
            </w:r>
          </w:p>
          <w:p w:rsidR="00000000" w:rsidDel="00000000" w:rsidP="00000000" w:rsidRDefault="00000000" w:rsidRPr="00000000" w14:paraId="00000096">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Module Contents identifies the sequence of three dimensions addressed in Museum of Leafology and how they build on each other. For example, students observe the parts of a plant, and identify their function. They go on to build an increasingly sophisticated understanding of how plants use these external structures to disperse seeds and defend themselves. They come to understand that plants are alike in some ways, and different in others.  </w:t>
            </w:r>
          </w:p>
          <w:p w:rsidR="00000000" w:rsidDel="00000000" w:rsidP="00000000" w:rsidRDefault="00000000" w:rsidRPr="00000000" w14:paraId="00000097">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98">
            <w:pPr>
              <w:ind w:left="9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Driving Question Sequence</w:t>
            </w:r>
          </w:p>
          <w:p w:rsidR="00000000" w:rsidDel="00000000" w:rsidP="00000000" w:rsidRDefault="00000000" w:rsidRPr="00000000" w14:paraId="00000099">
            <w:pPr>
              <w:ind w:left="9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Each DQ Divider tells the story of how the students will use the three dimensions sequentially to answer the question posed. </w:t>
            </w:r>
            <w:r w:rsidDel="00000000" w:rsidR="00000000" w:rsidRPr="00000000">
              <w:rPr>
                <w:rtl w:val="0"/>
              </w:rPr>
            </w:r>
          </w:p>
          <w:p w:rsidR="00000000" w:rsidDel="00000000" w:rsidP="00000000" w:rsidRDefault="00000000" w:rsidRPr="00000000" w14:paraId="0000009A">
            <w:pPr>
              <w:ind w:left="90" w:firstLine="0"/>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9B">
            <w:pPr>
              <w:numPr>
                <w:ilvl w:val="0"/>
                <w:numId w:val="6"/>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For example, the DQ4 Divider explains that students will observe the seedlings they planted and record the similarities and differences. Students explore plants in nature, sketch model plants (SEP-2), and use the concepts of patterns (CCC-1) and structure and function (CCC-6) to compare and contrast young and adult plants (1-LS3-1). (</w:t>
            </w:r>
            <w:r w:rsidDel="00000000" w:rsidR="00000000" w:rsidRPr="00000000">
              <w:rPr>
                <w:rFonts w:ascii="Muli" w:cs="Muli" w:eastAsia="Muli" w:hAnsi="Muli"/>
                <w:b w:val="1"/>
                <w:color w:val="ff126d"/>
                <w:sz w:val="20"/>
                <w:szCs w:val="20"/>
                <w:rtl w:val="0"/>
              </w:rPr>
              <w:t xml:space="preserve">DQ4 Divider TE p. 125</w:t>
            </w:r>
            <w:r w:rsidDel="00000000" w:rsidR="00000000" w:rsidRPr="00000000">
              <w:rPr>
                <w:rFonts w:ascii="Muli" w:cs="Muli" w:eastAsia="Muli" w:hAnsi="Muli"/>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ind w:left="0" w:right="157"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363787" cy="2925745"/>
                  <wp:effectExtent b="0" l="0" r="0" t="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363787" cy="292574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ind w:left="0" w:right="157"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DQ4 Divider TE p. 1</w:t>
            </w:r>
            <w:r w:rsidDel="00000000" w:rsidR="00000000" w:rsidRPr="00000000">
              <w:rPr>
                <w:rFonts w:ascii="Muli" w:cs="Muli" w:eastAsia="Muli" w:hAnsi="Muli"/>
                <w:b w:val="1"/>
                <w:color w:val="ff126d"/>
                <w:sz w:val="20"/>
                <w:szCs w:val="20"/>
                <w:rtl w:val="0"/>
              </w:rPr>
              <w:t xml:space="preserve">25</w:t>
            </w:r>
          </w:p>
        </w:tc>
      </w:tr>
      <w:tr>
        <w:trPr>
          <w:trHeight w:val="400" w:hRule="atLeast"/>
        </w:trPr>
        <w:tc>
          <w:tcPr>
            <w:gridSpan w:val="3"/>
          </w:tcPr>
          <w:p w:rsidR="00000000" w:rsidDel="00000000" w:rsidP="00000000" w:rsidRDefault="00000000" w:rsidRPr="00000000" w14:paraId="000000A0">
            <w:pPr>
              <w:numPr>
                <w:ilvl w:val="0"/>
                <w:numId w:val="6"/>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The Driving Question Overviews and Lesson Overviews identify the dimensions used in each lesson and detail how the dimensions relate to the learning experience. For example, the DQ4 Overview explains that students will observe their seedlings and make drawings of the similarities and differences (L1 and L2). Later, they will compare seedlings and their parents by watching a video and completing a matching activity (L4). </w:t>
            </w:r>
            <w:r w:rsidDel="00000000" w:rsidR="00000000" w:rsidRPr="00000000">
              <w:rPr>
                <w:rFonts w:ascii="Muli" w:cs="Muli" w:eastAsia="Muli" w:hAnsi="Muli"/>
                <w:b w:val="1"/>
                <w:color w:val="ff126d"/>
                <w:sz w:val="20"/>
                <w:szCs w:val="20"/>
                <w:rtl w:val="0"/>
              </w:rPr>
              <w:t xml:space="preserve">(DQ4 Overview TE p. 126)</w:t>
            </w:r>
          </w:p>
          <w:p w:rsidR="00000000" w:rsidDel="00000000" w:rsidP="00000000" w:rsidRDefault="00000000" w:rsidRPr="00000000" w14:paraId="000000A1">
            <w:pPr>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A2">
            <w:pPr>
              <w:ind w:left="90" w:right="105"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Lesson Sequence </w:t>
            </w:r>
          </w:p>
          <w:p w:rsidR="00000000" w:rsidDel="00000000" w:rsidP="00000000" w:rsidRDefault="00000000" w:rsidRPr="00000000" w14:paraId="000000A3">
            <w:pPr>
              <w:ind w:left="90" w:right="105"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five-part Twig Science lesson structure has been designed to support students to monitor </w:t>
            </w:r>
            <w:r w:rsidDel="00000000" w:rsidR="00000000" w:rsidRPr="00000000">
              <w:rPr>
                <w:rFonts w:ascii="Muli" w:cs="Muli" w:eastAsia="Muli" w:hAnsi="Muli"/>
                <w:b w:val="1"/>
                <w:sz w:val="20"/>
                <w:szCs w:val="20"/>
                <w:rtl w:val="0"/>
              </w:rPr>
              <w:t xml:space="preserve">what </w:t>
            </w:r>
            <w:r w:rsidDel="00000000" w:rsidR="00000000" w:rsidRPr="00000000">
              <w:rPr>
                <w:rFonts w:ascii="Muli" w:cs="Muli" w:eastAsia="Muli" w:hAnsi="Muli"/>
                <w:sz w:val="20"/>
                <w:szCs w:val="20"/>
                <w:rtl w:val="0"/>
              </w:rPr>
              <w:t xml:space="preserve">and </w:t>
            </w:r>
            <w:r w:rsidDel="00000000" w:rsidR="00000000" w:rsidRPr="00000000">
              <w:rPr>
                <w:rFonts w:ascii="Muli" w:cs="Muli" w:eastAsia="Muli" w:hAnsi="Muli"/>
                <w:b w:val="1"/>
                <w:sz w:val="20"/>
                <w:szCs w:val="20"/>
                <w:rtl w:val="0"/>
              </w:rPr>
              <w:t xml:space="preserve">how </w:t>
            </w:r>
            <w:r w:rsidDel="00000000" w:rsidR="00000000" w:rsidRPr="00000000">
              <w:rPr>
                <w:rFonts w:ascii="Muli" w:cs="Muli" w:eastAsia="Muli" w:hAnsi="Muli"/>
                <w:sz w:val="20"/>
                <w:szCs w:val="20"/>
                <w:rtl w:val="0"/>
              </w:rPr>
              <w:t xml:space="preserve">they have learned across the three dimensions on a daily basis.  </w:t>
            </w:r>
          </w:p>
          <w:p w:rsidR="00000000" w:rsidDel="00000000" w:rsidP="00000000" w:rsidRDefault="00000000" w:rsidRPr="00000000" w14:paraId="000000A4">
            <w:pPr>
              <w:ind w:left="90" w:right="105" w:firstLine="0"/>
              <w:contextualSpacing w:val="0"/>
              <w:jc w:val="both"/>
              <w:rPr>
                <w:rFonts w:ascii="Muli" w:cs="Muli" w:eastAsia="Muli" w:hAnsi="Muli"/>
                <w:sz w:val="20"/>
                <w:szCs w:val="20"/>
              </w:rPr>
            </w:pPr>
            <w:r w:rsidDel="00000000" w:rsidR="00000000" w:rsidRPr="00000000">
              <w:rPr>
                <w:rtl w:val="0"/>
              </w:rPr>
            </w:r>
          </w:p>
          <w:p w:rsidR="00000000" w:rsidDel="00000000" w:rsidP="00000000" w:rsidRDefault="00000000" w:rsidRPr="00000000" w14:paraId="000000A5">
            <w:pPr>
              <w:ind w:left="90" w:right="105" w:firstLine="0"/>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Spark</w:t>
            </w:r>
            <w:r w:rsidDel="00000000" w:rsidR="00000000" w:rsidRPr="00000000">
              <w:rPr>
                <w:rFonts w:ascii="Muli" w:cs="Muli" w:eastAsia="Muli" w:hAnsi="Muli"/>
                <w:sz w:val="20"/>
                <w:szCs w:val="20"/>
                <w:rtl w:val="0"/>
              </w:rPr>
              <w:t xml:space="preserve">: An engaging hook activity motivates students for the investigations ahead</w:t>
            </w:r>
          </w:p>
          <w:p w:rsidR="00000000" w:rsidDel="00000000" w:rsidP="00000000" w:rsidRDefault="00000000" w:rsidRPr="00000000" w14:paraId="000000A6">
            <w:pPr>
              <w:ind w:left="90" w:right="105" w:firstLine="0"/>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Investigate:</w:t>
            </w:r>
            <w:r w:rsidDel="00000000" w:rsidR="00000000" w:rsidRPr="00000000">
              <w:rPr>
                <w:rFonts w:ascii="Muli" w:cs="Muli" w:eastAsia="Muli" w:hAnsi="Muli"/>
                <w:sz w:val="20"/>
                <w:szCs w:val="20"/>
                <w:rtl w:val="0"/>
              </w:rPr>
              <w:t xml:space="preserve"> Students think like scientists and design like engineers through hands-on, digital, video and </w:t>
            </w:r>
            <w:r w:rsidDel="00000000" w:rsidR="00000000" w:rsidRPr="00000000">
              <w:rPr>
                <w:rFonts w:ascii="Muli" w:cs="Muli" w:eastAsia="Muli" w:hAnsi="Muli"/>
                <w:sz w:val="20"/>
                <w:szCs w:val="20"/>
                <w:rtl w:val="0"/>
              </w:rPr>
              <w:t xml:space="preserve">informational</w:t>
            </w:r>
            <w:r w:rsidDel="00000000" w:rsidR="00000000" w:rsidRPr="00000000">
              <w:rPr>
                <w:rFonts w:ascii="Muli" w:cs="Muli" w:eastAsia="Muli" w:hAnsi="Muli"/>
                <w:sz w:val="20"/>
                <w:szCs w:val="20"/>
                <w:rtl w:val="0"/>
              </w:rPr>
              <w:t xml:space="preserve"> text investigations. </w:t>
            </w:r>
          </w:p>
          <w:p w:rsidR="00000000" w:rsidDel="00000000" w:rsidP="00000000" w:rsidRDefault="00000000" w:rsidRPr="00000000" w14:paraId="000000A7">
            <w:pPr>
              <w:ind w:left="90" w:right="105"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Report:</w:t>
            </w:r>
            <w:r w:rsidDel="00000000" w:rsidR="00000000" w:rsidRPr="00000000">
              <w:rPr>
                <w:rFonts w:ascii="Muli" w:cs="Muli" w:eastAsia="Muli" w:hAnsi="Muli"/>
                <w:sz w:val="20"/>
                <w:szCs w:val="20"/>
                <w:rtl w:val="0"/>
              </w:rPr>
              <w:t xml:space="preserve"> Students articulate what they’ve learned, citing evidence and their use of the three dimensions</w:t>
            </w:r>
          </w:p>
          <w:p w:rsidR="00000000" w:rsidDel="00000000" w:rsidP="00000000" w:rsidRDefault="00000000" w:rsidRPr="00000000" w14:paraId="000000A8">
            <w:pPr>
              <w:ind w:left="90" w:right="105"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Connect:</w:t>
            </w:r>
            <w:r w:rsidDel="00000000" w:rsidR="00000000" w:rsidRPr="00000000">
              <w:rPr>
                <w:rFonts w:ascii="Muli" w:cs="Muli" w:eastAsia="Muli" w:hAnsi="Muli"/>
                <w:sz w:val="20"/>
                <w:szCs w:val="20"/>
                <w:rtl w:val="0"/>
              </w:rPr>
              <w:t xml:space="preserve"> Students make connections to the Driving Questions and Module Phenomenon while building knowledge of CCCs and SEPs</w:t>
            </w:r>
          </w:p>
          <w:p w:rsidR="00000000" w:rsidDel="00000000" w:rsidP="00000000" w:rsidRDefault="00000000" w:rsidRPr="00000000" w14:paraId="000000A9">
            <w:pPr>
              <w:ind w:left="90" w:right="105" w:firstLine="0"/>
              <w:contextualSpacing w:val="0"/>
              <w:jc w:val="both"/>
              <w:rPr>
                <w:rFonts w:ascii="Muli" w:cs="Muli" w:eastAsia="Muli" w:hAnsi="Muli"/>
                <w:b w:val="1"/>
                <w:sz w:val="20"/>
                <w:szCs w:val="20"/>
              </w:rPr>
            </w:pPr>
            <w:r w:rsidDel="00000000" w:rsidR="00000000" w:rsidRPr="00000000">
              <w:rPr>
                <w:rFonts w:ascii="Muli" w:cs="Muli" w:eastAsia="Muli" w:hAnsi="Muli"/>
                <w:b w:val="1"/>
                <w:sz w:val="20"/>
                <w:szCs w:val="20"/>
                <w:rtl w:val="0"/>
              </w:rPr>
              <w:t xml:space="preserve">Reflect:</w:t>
            </w:r>
            <w:r w:rsidDel="00000000" w:rsidR="00000000" w:rsidRPr="00000000">
              <w:rPr>
                <w:rFonts w:ascii="Muli" w:cs="Muli" w:eastAsia="Muli" w:hAnsi="Muli"/>
                <w:sz w:val="20"/>
                <w:szCs w:val="20"/>
                <w:rtl w:val="0"/>
              </w:rPr>
              <w:t xml:space="preserve"> Students use different means to think about</w:t>
            </w:r>
            <w:r w:rsidDel="00000000" w:rsidR="00000000" w:rsidRPr="00000000">
              <w:rPr>
                <w:rFonts w:ascii="Muli" w:cs="Muli" w:eastAsia="Muli" w:hAnsi="Muli"/>
                <w:sz w:val="20"/>
                <w:szCs w:val="20"/>
                <w:rtl w:val="0"/>
              </w:rPr>
              <w:t xml:space="preserve"> what they have learned so far and how they can use their new understandings to better figure out phenomena/problem</w:t>
            </w:r>
            <w:r w:rsidDel="00000000" w:rsidR="00000000" w:rsidRPr="00000000">
              <w:rPr>
                <w:rFonts w:ascii="Muli" w:cs="Muli" w:eastAsia="Muli" w:hAnsi="Muli"/>
                <w:sz w:val="20"/>
                <w:szCs w:val="20"/>
                <w:rtl w:val="0"/>
              </w:rPr>
              <w:t xml:space="preser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135187" cy="2503014"/>
                  <wp:effectExtent b="12700" l="12700" r="12700" t="12700"/>
                  <wp:docPr id="4"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135187" cy="2503014"/>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AD">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DQ4 Overview TE p. 126</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E">
            <w:pPr>
              <w:ind w:left="90" w:right="-72" w:firstLine="0"/>
              <w:contextualSpacing w:val="0"/>
              <w:jc w:val="both"/>
              <w:rPr>
                <w:rFonts w:ascii="Muli" w:cs="Muli" w:eastAsia="Muli" w:hAnsi="Muli"/>
                <w:b w:val="1"/>
                <w:color w:val="333333"/>
                <w:sz w:val="20"/>
                <w:szCs w:val="20"/>
                <w:highlight w:val="white"/>
              </w:rPr>
            </w:pPr>
            <w:r w:rsidDel="00000000" w:rsidR="00000000" w:rsidRPr="00000000">
              <w:rPr>
                <w:rFonts w:ascii="Muli" w:cs="Muli" w:eastAsia="Muli" w:hAnsi="Muli"/>
                <w:b w:val="1"/>
                <w:color w:val="333333"/>
                <w:sz w:val="20"/>
                <w:szCs w:val="20"/>
                <w:highlight w:val="white"/>
                <w:rtl w:val="0"/>
              </w:rPr>
              <w:t xml:space="preserve">Each Lesson Overview includes the lesson’s targeted standards, the 3-D Learning Objectives, and a brief summary of each lesson section with suggested pacing. For example:</w:t>
            </w:r>
          </w:p>
          <w:p w:rsidR="00000000" w:rsidDel="00000000" w:rsidP="00000000" w:rsidRDefault="00000000" w:rsidRPr="00000000" w14:paraId="000000AF">
            <w:pPr>
              <w:ind w:left="90" w:right="-72" w:firstLine="0"/>
              <w:contextualSpacing w:val="0"/>
              <w:jc w:val="both"/>
              <w:rPr>
                <w:rFonts w:ascii="Muli" w:cs="Muli" w:eastAsia="Muli" w:hAnsi="Muli"/>
                <w:b w:val="1"/>
                <w:color w:val="333333"/>
                <w:sz w:val="20"/>
                <w:szCs w:val="20"/>
                <w:highlight w:val="white"/>
              </w:rPr>
            </w:pPr>
            <w:r w:rsidDel="00000000" w:rsidR="00000000" w:rsidRPr="00000000">
              <w:rPr>
                <w:rtl w:val="0"/>
              </w:rPr>
            </w:r>
          </w:p>
          <w:p w:rsidR="00000000" w:rsidDel="00000000" w:rsidP="00000000" w:rsidRDefault="00000000" w:rsidRPr="00000000" w14:paraId="000000B0">
            <w:pPr>
              <w:numPr>
                <w:ilvl w:val="0"/>
                <w:numId w:val="2"/>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T</w:t>
            </w:r>
            <w:r w:rsidDel="00000000" w:rsidR="00000000" w:rsidRPr="00000000">
              <w:rPr>
                <w:rFonts w:ascii="Muli" w:cs="Muli" w:eastAsia="Muli" w:hAnsi="Muli"/>
                <w:sz w:val="20"/>
                <w:szCs w:val="20"/>
                <w:rtl w:val="0"/>
              </w:rPr>
              <w:t xml:space="preserve">he </w:t>
            </w:r>
            <w:r w:rsidDel="00000000" w:rsidR="00000000" w:rsidRPr="00000000">
              <w:rPr>
                <w:rFonts w:ascii="Muli" w:cs="Muli" w:eastAsia="Muli" w:hAnsi="Muli"/>
                <w:b w:val="1"/>
                <w:color w:val="ff126d"/>
                <w:sz w:val="20"/>
                <w:szCs w:val="20"/>
                <w:rtl w:val="0"/>
              </w:rPr>
              <w:t xml:space="preserve">DQ4L4 3-D Learning Objectives (TE p. 148) </w:t>
            </w:r>
            <w:r w:rsidDel="00000000" w:rsidR="00000000" w:rsidRPr="00000000">
              <w:rPr>
                <w:rFonts w:ascii="Muli" w:cs="Muli" w:eastAsia="Muli" w:hAnsi="Muli"/>
                <w:sz w:val="20"/>
                <w:szCs w:val="20"/>
                <w:rtl w:val="0"/>
              </w:rPr>
              <w:t xml:space="preserve">explicitly state that students will identify similarities and differences between young plants and their parents, and construct an explanation of how young plants and their parents are alike but not exactly the same.</w:t>
            </w:r>
          </w:p>
          <w:p w:rsidR="00000000" w:rsidDel="00000000" w:rsidP="00000000" w:rsidRDefault="00000000" w:rsidRPr="00000000" w14:paraId="000000B1">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B2">
            <w:pPr>
              <w:ind w:left="9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Flow of DCIs </w:t>
            </w:r>
          </w:p>
          <w:p w:rsidR="00000000" w:rsidDel="00000000" w:rsidP="00000000" w:rsidRDefault="00000000" w:rsidRPr="00000000" w14:paraId="000000B3">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DCIs follow a logical sequence, supporting students to gain the knowledge they need to address the Module Investigative Problem.</w:t>
            </w:r>
          </w:p>
          <w:p w:rsidR="00000000" w:rsidDel="00000000" w:rsidP="00000000" w:rsidRDefault="00000000" w:rsidRPr="00000000" w14:paraId="000000B4">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B5">
            <w:pPr>
              <w:numPr>
                <w:ilvl w:val="0"/>
                <w:numId w:val="4"/>
              </w:numPr>
              <w:spacing w:before="1" w:lineRule="auto"/>
              <w:ind w:left="720" w:right="157" w:hanging="360"/>
              <w:contextualSpacing w:val="1"/>
              <w:rPr>
                <w:rFonts w:ascii="Muli" w:cs="Muli" w:eastAsia="Muli" w:hAnsi="Muli"/>
                <w:color w:val="1c1c1c"/>
                <w:sz w:val="20"/>
                <w:szCs w:val="20"/>
              </w:rPr>
            </w:pPr>
            <w:r w:rsidDel="00000000" w:rsidR="00000000" w:rsidRPr="00000000">
              <w:rPr>
                <w:rFonts w:ascii="Muli" w:cs="Muli" w:eastAsia="Muli" w:hAnsi="Muli"/>
                <w:color w:val="1c1c1c"/>
                <w:sz w:val="20"/>
                <w:szCs w:val="20"/>
                <w:rtl w:val="0"/>
              </w:rPr>
              <w:t xml:space="preserve">In DQ1L1 and L2, students review their prior knowledge with a class read-aloud about living things, then sort cards into living and non-living things (K-LS1-1).</w:t>
            </w:r>
          </w:p>
          <w:p w:rsidR="00000000" w:rsidDel="00000000" w:rsidP="00000000" w:rsidRDefault="00000000" w:rsidRPr="00000000" w14:paraId="000000B6">
            <w:pPr>
              <w:numPr>
                <w:ilvl w:val="0"/>
                <w:numId w:val="4"/>
              </w:numPr>
              <w:spacing w:before="1" w:lineRule="auto"/>
              <w:ind w:left="720" w:right="157" w:hanging="360"/>
              <w:contextualSpacing w:val="1"/>
              <w:rPr>
                <w:rFonts w:ascii="Muli" w:cs="Muli" w:eastAsia="Muli" w:hAnsi="Muli"/>
                <w:color w:val="1c1c1c"/>
                <w:sz w:val="20"/>
                <w:szCs w:val="20"/>
              </w:rPr>
            </w:pPr>
            <w:r w:rsidDel="00000000" w:rsidR="00000000" w:rsidRPr="00000000">
              <w:rPr>
                <w:rFonts w:ascii="Muli" w:cs="Muli" w:eastAsia="Muli" w:hAnsi="Muli"/>
                <w:color w:val="1c1c1c"/>
                <w:sz w:val="20"/>
                <w:szCs w:val="20"/>
                <w:rtl w:val="0"/>
              </w:rPr>
              <w:t xml:space="preserve">In DQ2, students observe seedling roots, and learn about the different parts plants have through hands-on, video, close reading, and interactive investigations. They learn a song about plant parts, then write about what each part does (LS1.1).</w:t>
            </w:r>
          </w:p>
          <w:p w:rsidR="00000000" w:rsidDel="00000000" w:rsidP="00000000" w:rsidRDefault="00000000" w:rsidRPr="00000000" w14:paraId="000000B7">
            <w:pPr>
              <w:numPr>
                <w:ilvl w:val="0"/>
                <w:numId w:val="4"/>
              </w:numPr>
              <w:spacing w:before="1" w:lineRule="auto"/>
              <w:ind w:left="720" w:right="157" w:hanging="360"/>
              <w:contextualSpacing w:val="1"/>
              <w:rPr>
                <w:rFonts w:ascii="Muli" w:cs="Muli" w:eastAsia="Muli" w:hAnsi="Muli"/>
                <w:sz w:val="20"/>
                <w:szCs w:val="20"/>
              </w:rPr>
            </w:pPr>
            <w:r w:rsidDel="00000000" w:rsidR="00000000" w:rsidRPr="00000000">
              <w:rPr>
                <w:rFonts w:ascii="Muli" w:cs="Muli" w:eastAsia="Muli" w:hAnsi="Muli"/>
                <w:color w:val="1c1c1c"/>
                <w:sz w:val="20"/>
                <w:szCs w:val="20"/>
                <w:rtl w:val="0"/>
              </w:rPr>
              <w:t xml:space="preserve">In DQ3, students </w:t>
            </w:r>
            <w:r w:rsidDel="00000000" w:rsidR="00000000" w:rsidRPr="00000000">
              <w:rPr>
                <w:rFonts w:ascii="Muli" w:cs="Muli" w:eastAsia="Muli" w:hAnsi="Muli"/>
                <w:sz w:val="20"/>
                <w:szCs w:val="20"/>
                <w:rtl w:val="0"/>
              </w:rPr>
              <w:t xml:space="preserve">compare different seeds and gather information about how they disperse. They then  design, make and test a seed model that can be dispersed by the wind (LS1.A).</w:t>
            </w:r>
          </w:p>
          <w:p w:rsidR="00000000" w:rsidDel="00000000" w:rsidP="00000000" w:rsidRDefault="00000000" w:rsidRPr="00000000" w14:paraId="000000B8">
            <w:pPr>
              <w:numPr>
                <w:ilvl w:val="0"/>
                <w:numId w:val="4"/>
              </w:numPr>
              <w:spacing w:before="1" w:lineRule="auto"/>
              <w:ind w:left="720" w:right="157"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In DQ4, students compare different plants, listing similarities and differences, through hands-on and video investigations (LS1.A, 1-LS3-1).</w:t>
            </w:r>
          </w:p>
          <w:p w:rsidR="00000000" w:rsidDel="00000000" w:rsidP="00000000" w:rsidRDefault="00000000" w:rsidRPr="00000000" w14:paraId="000000B9">
            <w:pPr>
              <w:numPr>
                <w:ilvl w:val="0"/>
                <w:numId w:val="4"/>
              </w:numPr>
              <w:spacing w:before="1" w:lineRule="auto"/>
              <w:ind w:left="720" w:right="157" w:hanging="360"/>
              <w:contextualSpacing w:val="1"/>
              <w:rPr>
                <w:rFonts w:ascii="Muli" w:cs="Muli" w:eastAsia="Muli" w:hAnsi="Muli"/>
                <w:color w:val="1c1c1c"/>
                <w:sz w:val="20"/>
                <w:szCs w:val="20"/>
              </w:rPr>
            </w:pPr>
            <w:r w:rsidDel="00000000" w:rsidR="00000000" w:rsidRPr="00000000">
              <w:rPr>
                <w:rFonts w:ascii="Muli" w:cs="Muli" w:eastAsia="Muli" w:hAnsi="Muli"/>
                <w:color w:val="1c1c1c"/>
                <w:sz w:val="20"/>
                <w:szCs w:val="20"/>
                <w:rtl w:val="0"/>
              </w:rPr>
              <w:t xml:space="preserve">In DQ5, students investigate how different plants use their external structures for defense and protection. They use video and close readings to gather information (LS1.A).</w:t>
            </w:r>
          </w:p>
          <w:p w:rsidR="00000000" w:rsidDel="00000000" w:rsidP="00000000" w:rsidRDefault="00000000" w:rsidRPr="00000000" w14:paraId="000000BA">
            <w:pPr>
              <w:numPr>
                <w:ilvl w:val="0"/>
                <w:numId w:val="4"/>
              </w:numPr>
              <w:spacing w:before="1" w:lineRule="auto"/>
              <w:ind w:left="720" w:right="157" w:hanging="360"/>
              <w:contextualSpacing w:val="1"/>
              <w:rPr>
                <w:rFonts w:ascii="Muli" w:cs="Muli" w:eastAsia="Muli" w:hAnsi="Muli"/>
                <w:color w:val="1c1c1c"/>
                <w:sz w:val="20"/>
                <w:szCs w:val="20"/>
              </w:rPr>
            </w:pPr>
            <w:r w:rsidDel="00000000" w:rsidR="00000000" w:rsidRPr="00000000">
              <w:rPr>
                <w:rFonts w:ascii="Muli" w:cs="Muli" w:eastAsia="Muli" w:hAnsi="Muli"/>
                <w:color w:val="1c1c1c"/>
                <w:sz w:val="20"/>
                <w:szCs w:val="20"/>
                <w:rtl w:val="0"/>
              </w:rPr>
              <w:t xml:space="preserve">In DQ6, students apply what they have learned so far in the module to design a solution to a human problem, mimicking the structure of plants (1-LS1-1, LS1.A, ETS1.A, ETS1.B).</w:t>
            </w:r>
          </w:p>
          <w:p w:rsidR="00000000" w:rsidDel="00000000" w:rsidP="00000000" w:rsidRDefault="00000000" w:rsidRPr="00000000" w14:paraId="000000BB">
            <w:pPr>
              <w:numPr>
                <w:ilvl w:val="0"/>
                <w:numId w:val="4"/>
              </w:numPr>
              <w:spacing w:before="1" w:lineRule="auto"/>
              <w:ind w:left="720" w:right="157" w:hanging="360"/>
              <w:contextualSpacing w:val="1"/>
              <w:rPr>
                <w:rFonts w:ascii="Muli" w:cs="Muli" w:eastAsia="Muli" w:hAnsi="Muli"/>
                <w:color w:val="1c1c1c"/>
                <w:sz w:val="20"/>
                <w:szCs w:val="20"/>
              </w:rPr>
            </w:pPr>
            <w:r w:rsidDel="00000000" w:rsidR="00000000" w:rsidRPr="00000000">
              <w:rPr>
                <w:rFonts w:ascii="Muli" w:cs="Muli" w:eastAsia="Muli" w:hAnsi="Muli"/>
                <w:color w:val="1c1c1c"/>
                <w:sz w:val="20"/>
                <w:szCs w:val="20"/>
                <w:rtl w:val="0"/>
              </w:rPr>
              <w:t xml:space="preserve">In DQ7, the module culminates in the the class </w:t>
            </w:r>
            <w:r w:rsidDel="00000000" w:rsidR="00000000" w:rsidRPr="00000000">
              <w:rPr>
                <w:rFonts w:ascii="Muli" w:cs="Muli" w:eastAsia="Muli" w:hAnsi="Muli"/>
                <w:color w:val="1c1c1c"/>
                <w:sz w:val="20"/>
                <w:szCs w:val="20"/>
                <w:rtl w:val="0"/>
              </w:rPr>
              <w:t xml:space="preserve">present</w:t>
            </w:r>
            <w:r w:rsidDel="00000000" w:rsidR="00000000" w:rsidRPr="00000000">
              <w:rPr>
                <w:rFonts w:ascii="Muli" w:cs="Muli" w:eastAsia="Muli" w:hAnsi="Muli"/>
                <w:color w:val="1c1c1c"/>
                <w:sz w:val="20"/>
                <w:szCs w:val="20"/>
                <w:rtl w:val="0"/>
              </w:rPr>
              <w:t xml:space="preserve">ing their museum rooms to the public, and share what they have learned about plants over the course of the module.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549525" cy="2400300"/>
                  <wp:effectExtent b="0" l="0" r="0" t="0"/>
                  <wp:docPr id="13" name="image1.png"/>
                  <a:graphic>
                    <a:graphicData uri="http://schemas.openxmlformats.org/drawingml/2006/picture">
                      <pic:pic>
                        <pic:nvPicPr>
                          <pic:cNvPr id="0" name="image1.png"/>
                          <pic:cNvPicPr preferRelativeResize="0"/>
                        </pic:nvPicPr>
                        <pic:blipFill>
                          <a:blip r:embed="rId11"/>
                          <a:srcRect b="0" l="2275" r="4481" t="0"/>
                          <a:stretch>
                            <a:fillRect/>
                          </a:stretch>
                        </pic:blipFill>
                        <pic:spPr>
                          <a:xfrm>
                            <a:off x="0" y="0"/>
                            <a:ext cx="2549525"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DQ4L4 3-D Learning Objectives TE p. 148</w:t>
            </w:r>
            <w:r w:rsidDel="00000000" w:rsidR="00000000" w:rsidRPr="00000000">
              <w:rPr>
                <w:rtl w:val="0"/>
              </w:rPr>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0">
            <w:pPr>
              <w:ind w:left="90" w:firstLine="0"/>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Flow of SEPs and CCCs</w:t>
            </w:r>
          </w:p>
          <w:p w:rsidR="00000000" w:rsidDel="00000000" w:rsidP="00000000" w:rsidRDefault="00000000" w:rsidRPr="00000000" w14:paraId="000000C1">
            <w:pPr>
              <w:ind w:left="9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SEPs and CCC’s follow a logical sequence supporting students to gain expertise of the practices and concepts they need to address the Module Phenomenon.</w:t>
            </w:r>
          </w:p>
          <w:p w:rsidR="00000000" w:rsidDel="00000000" w:rsidP="00000000" w:rsidRDefault="00000000" w:rsidRPr="00000000" w14:paraId="000000C2">
            <w:pPr>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C3">
            <w:pPr>
              <w:numPr>
                <w:ilvl w:val="0"/>
                <w:numId w:val="7"/>
              </w:numPr>
              <w:spacing w:before="1" w:lineRule="auto"/>
              <w:ind w:left="720" w:right="157" w:hanging="360"/>
              <w:contextualSpacing w:val="1"/>
              <w:rPr>
                <w:rFonts w:ascii="Muli" w:cs="Muli" w:eastAsia="Muli" w:hAnsi="Muli"/>
                <w:sz w:val="20"/>
                <w:szCs w:val="20"/>
                <w:u w:val="none"/>
              </w:rPr>
            </w:pPr>
            <w:r w:rsidDel="00000000" w:rsidR="00000000" w:rsidRPr="00000000">
              <w:rPr>
                <w:rFonts w:ascii="Muli" w:cs="Muli" w:eastAsia="Muli" w:hAnsi="Muli"/>
                <w:color w:val="1c1c1c"/>
                <w:sz w:val="20"/>
                <w:szCs w:val="20"/>
                <w:rtl w:val="0"/>
              </w:rPr>
              <w:t xml:space="preserve">In </w:t>
            </w:r>
            <w:r w:rsidDel="00000000" w:rsidR="00000000" w:rsidRPr="00000000">
              <w:rPr>
                <w:rFonts w:ascii="Muli" w:cs="Muli" w:eastAsia="Muli" w:hAnsi="Muli"/>
                <w:b w:val="1"/>
                <w:color w:val="ff126d"/>
                <w:sz w:val="20"/>
                <w:szCs w:val="20"/>
                <w:rtl w:val="0"/>
              </w:rPr>
              <w:t xml:space="preserve">DQ1L2 Reflect (TE p. 17)</w:t>
            </w:r>
            <w:r w:rsidDel="00000000" w:rsidR="00000000" w:rsidRPr="00000000">
              <w:rPr>
                <w:rFonts w:ascii="Muli" w:cs="Muli" w:eastAsia="Muli" w:hAnsi="Muli"/>
                <w:color w:val="1c1c1c"/>
                <w:sz w:val="20"/>
                <w:szCs w:val="20"/>
                <w:rtl w:val="0"/>
              </w:rPr>
              <w:t xml:space="preserve">, students reflect on the card sorting activity and apply the concept of patterns (CCC-1) to compare and contrast living and non-living things.</w:t>
            </w:r>
            <w:r w:rsidDel="00000000" w:rsidR="00000000" w:rsidRPr="00000000">
              <w:rPr>
                <w:rFonts w:ascii="Muli" w:cs="Muli" w:eastAsia="Muli" w:hAnsi="Muli"/>
                <w:b w:val="1"/>
                <w:color w:val="ff126d"/>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744787" cy="1921351"/>
                  <wp:effectExtent b="12700" l="12700" r="12700" t="12700"/>
                  <wp:docPr id="1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744787" cy="1921351"/>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C7">
            <w:pPr>
              <w:spacing w:before="1" w:lineRule="auto"/>
              <w:ind w:right="157"/>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DQ1L2 Reflect TE p. 17</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8">
            <w:pPr>
              <w:numPr>
                <w:ilvl w:val="0"/>
                <w:numId w:val="7"/>
              </w:numPr>
              <w:spacing w:before="1" w:lineRule="auto"/>
              <w:ind w:left="720" w:right="157" w:hanging="360"/>
              <w:contextualSpacing w:val="1"/>
              <w:rPr>
                <w:rFonts w:ascii="Muli" w:cs="Muli" w:eastAsia="Muli" w:hAnsi="Muli"/>
                <w:sz w:val="20"/>
                <w:szCs w:val="20"/>
              </w:rPr>
            </w:pPr>
            <w:r w:rsidDel="00000000" w:rsidR="00000000" w:rsidRPr="00000000">
              <w:rPr>
                <w:rFonts w:ascii="Muli" w:cs="Muli" w:eastAsia="Muli" w:hAnsi="Muli"/>
                <w:color w:val="1c1c1c"/>
                <w:sz w:val="20"/>
                <w:szCs w:val="20"/>
                <w:rtl w:val="0"/>
              </w:rPr>
              <w:t xml:space="preserve">In DQ2L3, students observe (SEP-3) the roots of their seedlings </w:t>
            </w:r>
            <w:r w:rsidDel="00000000" w:rsidR="00000000" w:rsidRPr="00000000">
              <w:rPr>
                <w:rFonts w:ascii="Muli" w:cs="Muli" w:eastAsia="Muli" w:hAnsi="Muli"/>
                <w:b w:val="1"/>
                <w:color w:val="ff126d"/>
                <w:sz w:val="20"/>
                <w:szCs w:val="20"/>
                <w:rtl w:val="0"/>
              </w:rPr>
              <w:t xml:space="preserve">(DQ2L3 Spark TE p. 58)</w:t>
            </w:r>
            <w:r w:rsidDel="00000000" w:rsidR="00000000" w:rsidRPr="00000000">
              <w:rPr>
                <w:rFonts w:ascii="Muli" w:cs="Muli" w:eastAsia="Muli" w:hAnsi="Muli"/>
                <w:color w:val="1c1c1c"/>
                <w:sz w:val="20"/>
                <w:szCs w:val="20"/>
                <w:rtl w:val="0"/>
              </w:rPr>
              <w:t xml:space="preserve">, then use an interactive model (SEP-2) to build a plant from different parts. They complete a multiple choice formative assessment about the function of different plant parts (CCC-6). </w:t>
            </w:r>
            <w:r w:rsidDel="00000000" w:rsidR="00000000" w:rsidRPr="00000000">
              <w:rPr>
                <w:rFonts w:ascii="Muli" w:cs="Muli" w:eastAsia="Muli" w:hAnsi="Muli"/>
                <w:b w:val="1"/>
                <w:color w:val="ff126d"/>
                <w:sz w:val="20"/>
                <w:szCs w:val="20"/>
                <w:rtl w:val="0"/>
              </w:rPr>
              <w:t xml:space="preserve">(DQ2L3 Reflect TE p. 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401887" cy="1962922"/>
                  <wp:effectExtent b="12700" l="12700" r="12700" t="12700"/>
                  <wp:docPr id="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401887" cy="1962922"/>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CC">
            <w:pPr>
              <w:spacing w:before="1" w:lineRule="auto"/>
              <w:ind w:right="157"/>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DQ2L3 Spark TE p. 58</w:t>
            </w:r>
          </w:p>
          <w:p w:rsidR="00000000" w:rsidDel="00000000" w:rsidP="00000000" w:rsidRDefault="00000000" w:rsidRPr="00000000" w14:paraId="000000CD">
            <w:pPr>
              <w:spacing w:before="1" w:lineRule="auto"/>
              <w:ind w:right="157"/>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CE">
            <w:pPr>
              <w:spacing w:before="1" w:lineRule="auto"/>
              <w:ind w:right="157"/>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897187" cy="1467285"/>
                  <wp:effectExtent b="12700" l="12700" r="12700" t="12700"/>
                  <wp:docPr id="1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897187" cy="1467285"/>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CF">
            <w:pPr>
              <w:spacing w:before="1" w:lineRule="auto"/>
              <w:ind w:right="157"/>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DQ2L3 Reflect TE p. 63</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0">
            <w:pPr>
              <w:numPr>
                <w:ilvl w:val="0"/>
                <w:numId w:val="7"/>
              </w:numPr>
              <w:spacing w:before="1" w:lineRule="auto"/>
              <w:ind w:left="720" w:right="157" w:hanging="360"/>
              <w:contextualSpacing w:val="1"/>
              <w:rPr>
                <w:rFonts w:ascii="Muli" w:cs="Muli" w:eastAsia="Muli" w:hAnsi="Muli"/>
                <w:sz w:val="20"/>
                <w:szCs w:val="20"/>
              </w:rPr>
            </w:pPr>
            <w:r w:rsidDel="00000000" w:rsidR="00000000" w:rsidRPr="00000000">
              <w:rPr>
                <w:rFonts w:ascii="Muli" w:cs="Muli" w:eastAsia="Muli" w:hAnsi="Muli"/>
                <w:color w:val="1c1c1c"/>
                <w:sz w:val="20"/>
                <w:szCs w:val="20"/>
                <w:rtl w:val="0"/>
              </w:rPr>
              <w:t xml:space="preserve">In DQ3L2, students gather information (SEP-8) from videos, poems, and a class reading about seed dispersal. They draw a model (SEP-2) to show one method of seed dispersal (CCC-2). </w:t>
            </w:r>
            <w:r w:rsidDel="00000000" w:rsidR="00000000" w:rsidRPr="00000000">
              <w:rPr>
                <w:rFonts w:ascii="Muli" w:cs="Muli" w:eastAsia="Muli" w:hAnsi="Muli"/>
                <w:sz w:val="20"/>
                <w:szCs w:val="20"/>
                <w:rtl w:val="0"/>
              </w:rPr>
              <w:t xml:space="preserve">(</w:t>
            </w:r>
            <w:r w:rsidDel="00000000" w:rsidR="00000000" w:rsidRPr="00000000">
              <w:rPr>
                <w:rFonts w:ascii="Muli" w:cs="Muli" w:eastAsia="Muli" w:hAnsi="Muli"/>
                <w:b w:val="1"/>
                <w:color w:val="ff126d"/>
                <w:sz w:val="20"/>
                <w:szCs w:val="20"/>
                <w:rtl w:val="0"/>
              </w:rPr>
              <w:t xml:space="preserve">DQ3L2 Report TE p. 90</w:t>
            </w:r>
            <w:r w:rsidDel="00000000" w:rsidR="00000000" w:rsidRPr="00000000">
              <w:rPr>
                <w:rFonts w:ascii="Muli" w:cs="Muli" w:eastAsia="Muli" w:hAnsi="Muli"/>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901950" cy="885825"/>
                  <wp:effectExtent b="12700" l="12700" r="12700" t="12700"/>
                  <wp:docPr id="11" name="image7.png"/>
                  <a:graphic>
                    <a:graphicData uri="http://schemas.openxmlformats.org/drawingml/2006/picture">
                      <pic:pic>
                        <pic:nvPicPr>
                          <pic:cNvPr id="0" name="image7.png"/>
                          <pic:cNvPicPr preferRelativeResize="0"/>
                        </pic:nvPicPr>
                        <pic:blipFill>
                          <a:blip r:embed="rId15"/>
                          <a:srcRect b="0" l="0" r="1720" t="0"/>
                          <a:stretch>
                            <a:fillRect/>
                          </a:stretch>
                        </pic:blipFill>
                        <pic:spPr>
                          <a:xfrm>
                            <a:off x="0" y="0"/>
                            <a:ext cx="2901950" cy="885825"/>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D4">
            <w:pPr>
              <w:spacing w:before="1" w:lineRule="auto"/>
              <w:ind w:right="157"/>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DQ3L2 Report TE p. 90</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5">
            <w:pPr>
              <w:numPr>
                <w:ilvl w:val="0"/>
                <w:numId w:val="7"/>
              </w:numPr>
              <w:spacing w:before="1" w:lineRule="auto"/>
              <w:ind w:left="720" w:right="157" w:hanging="360"/>
              <w:contextualSpacing w:val="1"/>
              <w:rPr>
                <w:rFonts w:ascii="Muli" w:cs="Muli" w:eastAsia="Muli" w:hAnsi="Muli"/>
                <w:sz w:val="20"/>
                <w:szCs w:val="20"/>
              </w:rPr>
            </w:pPr>
            <w:r w:rsidDel="00000000" w:rsidR="00000000" w:rsidRPr="00000000">
              <w:rPr>
                <w:rFonts w:ascii="Muli" w:cs="Muli" w:eastAsia="Muli" w:hAnsi="Muli"/>
                <w:color w:val="1c1c1c"/>
                <w:sz w:val="20"/>
                <w:szCs w:val="20"/>
                <w:rtl w:val="0"/>
              </w:rPr>
              <w:t xml:space="preserve">In </w:t>
            </w:r>
            <w:r w:rsidDel="00000000" w:rsidR="00000000" w:rsidRPr="00000000">
              <w:rPr>
                <w:rFonts w:ascii="Muli" w:cs="Muli" w:eastAsia="Muli" w:hAnsi="Muli"/>
                <w:b w:val="1"/>
                <w:color w:val="ff126d"/>
                <w:sz w:val="20"/>
                <w:szCs w:val="20"/>
                <w:rtl w:val="0"/>
              </w:rPr>
              <w:t xml:space="preserve">DQ4L3 Spark (TE p. 145)</w:t>
            </w:r>
            <w:r w:rsidDel="00000000" w:rsidR="00000000" w:rsidRPr="00000000">
              <w:rPr>
                <w:rFonts w:ascii="Muli" w:cs="Muli" w:eastAsia="Muli" w:hAnsi="Muli"/>
                <w:color w:val="1c1c1c"/>
                <w:sz w:val="20"/>
                <w:szCs w:val="20"/>
                <w:rtl w:val="0"/>
              </w:rPr>
              <w:t xml:space="preserve">, students apply the concept of patterns (CCC-1) to identify similarities and differences between parent plants and seedlings, then use their evidence to construct an oral response (SEP-6).</w:t>
            </w:r>
            <w:r w:rsidDel="00000000" w:rsidR="00000000" w:rsidRPr="00000000">
              <w:rPr>
                <w:rFonts w:ascii="Muli" w:cs="Muli" w:eastAsia="Muli" w:hAnsi="Muli"/>
                <w:b w:val="1"/>
                <w:color w:val="ff126d"/>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906712" cy="1312709"/>
                  <wp:effectExtent b="12700" l="12700" r="12700" t="12700"/>
                  <wp:docPr id="1"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906712" cy="1312709"/>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D9">
            <w:pPr>
              <w:spacing w:before="1" w:lineRule="auto"/>
              <w:ind w:right="157"/>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DQ4L3 Spark TE p. 145</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A">
            <w:pPr>
              <w:numPr>
                <w:ilvl w:val="0"/>
                <w:numId w:val="7"/>
              </w:numPr>
              <w:spacing w:before="1" w:lineRule="auto"/>
              <w:ind w:left="720" w:right="157" w:hanging="360"/>
              <w:contextualSpacing w:val="1"/>
              <w:rPr>
                <w:rFonts w:ascii="Muli" w:cs="Muli" w:eastAsia="Muli" w:hAnsi="Muli"/>
                <w:sz w:val="20"/>
                <w:szCs w:val="20"/>
              </w:rPr>
            </w:pPr>
            <w:r w:rsidDel="00000000" w:rsidR="00000000" w:rsidRPr="00000000">
              <w:rPr>
                <w:rFonts w:ascii="Muli" w:cs="Muli" w:eastAsia="Muli" w:hAnsi="Muli"/>
                <w:color w:val="1c1c1c"/>
                <w:sz w:val="20"/>
                <w:szCs w:val="20"/>
                <w:rtl w:val="0"/>
              </w:rPr>
              <w:t xml:space="preserve">In </w:t>
            </w:r>
            <w:r w:rsidDel="00000000" w:rsidR="00000000" w:rsidRPr="00000000">
              <w:rPr>
                <w:rFonts w:ascii="Muli" w:cs="Muli" w:eastAsia="Muli" w:hAnsi="Muli"/>
                <w:b w:val="1"/>
                <w:color w:val="ff126d"/>
                <w:sz w:val="20"/>
                <w:szCs w:val="20"/>
                <w:rtl w:val="0"/>
              </w:rPr>
              <w:t xml:space="preserve">DQ5L2 Investigate (TE p. 171)</w:t>
            </w:r>
            <w:r w:rsidDel="00000000" w:rsidR="00000000" w:rsidRPr="00000000">
              <w:rPr>
                <w:rFonts w:ascii="Muli" w:cs="Muli" w:eastAsia="Muli" w:hAnsi="Muli"/>
                <w:color w:val="1c1c1c"/>
                <w:sz w:val="20"/>
                <w:szCs w:val="20"/>
                <w:rtl w:val="0"/>
              </w:rPr>
              <w:t xml:space="preserve">, students apply what they have learned about how structures help plants defend themselves, and how they function (CCC-6), to make a clay model (SEP-2) of an imaginary plant.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925762" cy="1387378"/>
                  <wp:effectExtent b="12700" l="12700" r="12700" t="12700"/>
                  <wp:docPr id="16"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925762" cy="1387378"/>
                          </a:xfrm>
                          <a:prstGeom prst="rect"/>
                          <a:ln w="12700">
                            <a:solidFill>
                              <a:srgbClr val="D9D9D9"/>
                            </a:solidFill>
                            <a:prstDash val="solid"/>
                          </a:ln>
                        </pic:spPr>
                      </pic:pic>
                    </a:graphicData>
                  </a:graphic>
                </wp:inline>
              </w:drawing>
            </w:r>
            <w:r w:rsidDel="00000000" w:rsidR="00000000" w:rsidRPr="00000000">
              <w:rPr>
                <w:rFonts w:ascii="Muli" w:cs="Muli" w:eastAsia="Muli" w:hAnsi="Muli"/>
                <w:b w:val="1"/>
                <w:color w:val="ff126d"/>
                <w:sz w:val="20"/>
                <w:szCs w:val="20"/>
                <w:rtl w:val="0"/>
              </w:rPr>
              <w:t xml:space="preserve">DQ5L2 Investigate TE p. 171</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E">
            <w:pPr>
              <w:numPr>
                <w:ilvl w:val="0"/>
                <w:numId w:val="7"/>
              </w:numPr>
              <w:spacing w:before="1" w:lineRule="auto"/>
              <w:ind w:left="720" w:right="157" w:hanging="360"/>
              <w:contextualSpacing w:val="1"/>
              <w:rPr>
                <w:rFonts w:ascii="Muli" w:cs="Muli" w:eastAsia="Muli" w:hAnsi="Muli"/>
                <w:sz w:val="20"/>
                <w:szCs w:val="20"/>
              </w:rPr>
            </w:pPr>
            <w:r w:rsidDel="00000000" w:rsidR="00000000" w:rsidRPr="00000000">
              <w:rPr>
                <w:rFonts w:ascii="Muli" w:cs="Muli" w:eastAsia="Muli" w:hAnsi="Muli"/>
                <w:color w:val="1c1c1c"/>
                <w:sz w:val="20"/>
                <w:szCs w:val="20"/>
                <w:rtl w:val="0"/>
              </w:rPr>
              <w:t xml:space="preserve">In </w:t>
            </w:r>
            <w:r w:rsidDel="00000000" w:rsidR="00000000" w:rsidRPr="00000000">
              <w:rPr>
                <w:rFonts w:ascii="Muli" w:cs="Muli" w:eastAsia="Muli" w:hAnsi="Muli"/>
                <w:b w:val="1"/>
                <w:color w:val="ff126d"/>
                <w:sz w:val="20"/>
                <w:szCs w:val="20"/>
                <w:rtl w:val="0"/>
              </w:rPr>
              <w:t xml:space="preserve">DQ6 Investigate (TE p. 204)</w:t>
            </w:r>
            <w:r w:rsidDel="00000000" w:rsidR="00000000" w:rsidRPr="00000000">
              <w:rPr>
                <w:rFonts w:ascii="Muli" w:cs="Muli" w:eastAsia="Muli" w:hAnsi="Muli"/>
                <w:color w:val="1c1c1c"/>
                <w:sz w:val="20"/>
                <w:szCs w:val="20"/>
                <w:rtl w:val="0"/>
              </w:rPr>
              <w:t xml:space="preserve">, students apply what they have learned about plant structures, and their functions (CCC-6) in the module to design a solution (SEP-1, SEP-6) to a </w:t>
            </w:r>
            <w:r w:rsidDel="00000000" w:rsidR="00000000" w:rsidRPr="00000000">
              <w:rPr>
                <w:rFonts w:ascii="Muli" w:cs="Muli" w:eastAsia="Muli" w:hAnsi="Muli"/>
                <w:color w:val="1c1c1c"/>
                <w:sz w:val="20"/>
                <w:szCs w:val="20"/>
                <w:rtl w:val="0"/>
              </w:rPr>
              <w:t xml:space="preserve">human problem that mimics the plants</w:t>
            </w:r>
            <w:r w:rsidDel="00000000" w:rsidR="00000000" w:rsidRPr="00000000">
              <w:rPr>
                <w:rFonts w:ascii="Muli" w:cs="Muli" w:eastAsia="Muli" w:hAnsi="Muli"/>
                <w:color w:val="1c1c1c"/>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952750" cy="1739900"/>
                  <wp:effectExtent b="12700" l="12700" r="12700" t="12700"/>
                  <wp:docPr id="12"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2952750" cy="1739900"/>
                          </a:xfrm>
                          <a:prstGeom prst="rect"/>
                          <a:ln w="12700">
                            <a:solidFill>
                              <a:srgbClr val="D9D9D9"/>
                            </a:solidFill>
                            <a:prstDash val="solid"/>
                          </a:ln>
                        </pic:spPr>
                      </pic:pic>
                    </a:graphicData>
                  </a:graphic>
                </wp:inline>
              </w:drawing>
            </w:r>
            <w:r w:rsidDel="00000000" w:rsidR="00000000" w:rsidRPr="00000000">
              <w:rPr>
                <w:rFonts w:ascii="Muli" w:cs="Muli" w:eastAsia="Muli" w:hAnsi="Muli"/>
                <w:b w:val="1"/>
                <w:color w:val="ff126d"/>
                <w:sz w:val="20"/>
                <w:szCs w:val="20"/>
                <w:rtl w:val="0"/>
              </w:rPr>
              <w:t xml:space="preserve">DQ6L4 Investigate TE p. 204</w:t>
            </w:r>
          </w:p>
        </w:tc>
      </w:tr>
      <w:tr>
        <w:trPr>
          <w:trHeight w:val="40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E2">
            <w:pPr>
              <w:numPr>
                <w:ilvl w:val="0"/>
                <w:numId w:val="7"/>
              </w:numPr>
              <w:spacing w:before="1" w:lineRule="auto"/>
              <w:ind w:left="720" w:right="157" w:hanging="360"/>
              <w:contextualSpacing w:val="1"/>
              <w:rPr>
                <w:rFonts w:ascii="Muli" w:cs="Muli" w:eastAsia="Muli" w:hAnsi="Muli"/>
                <w:sz w:val="20"/>
                <w:szCs w:val="20"/>
              </w:rPr>
            </w:pPr>
            <w:r w:rsidDel="00000000" w:rsidR="00000000" w:rsidRPr="00000000">
              <w:rPr>
                <w:rFonts w:ascii="Muli" w:cs="Muli" w:eastAsia="Muli" w:hAnsi="Muli"/>
                <w:color w:val="1c1c1c"/>
                <w:sz w:val="20"/>
                <w:szCs w:val="20"/>
                <w:rtl w:val="0"/>
              </w:rPr>
              <w:t xml:space="preserve">In DQ7, students communicate (SEP-8) everything that they have learned about plants over the course of the module by presenting in a presentation of their museum rooms. They revise their presentations to add the evidence (SEP-7) that they have gathered. </w:t>
            </w:r>
            <w:r w:rsidDel="00000000" w:rsidR="00000000" w:rsidRPr="00000000">
              <w:rPr>
                <w:rFonts w:ascii="Muli" w:cs="Muli" w:eastAsia="Muli" w:hAnsi="Muli"/>
                <w:sz w:val="20"/>
                <w:szCs w:val="20"/>
                <w:rtl w:val="0"/>
              </w:rPr>
              <w:t xml:space="preserve">(</w:t>
            </w:r>
            <w:r w:rsidDel="00000000" w:rsidR="00000000" w:rsidRPr="00000000">
              <w:rPr>
                <w:rFonts w:ascii="Muli" w:cs="Muli" w:eastAsia="Muli" w:hAnsi="Muli"/>
                <w:b w:val="1"/>
                <w:color w:val="ff126d"/>
                <w:sz w:val="20"/>
                <w:szCs w:val="20"/>
                <w:rtl w:val="0"/>
              </w:rPr>
              <w:t xml:space="preserve">DQ7L1 Connect TE p. 228</w:t>
            </w:r>
            <w:r w:rsidDel="00000000" w:rsidR="00000000" w:rsidRPr="00000000">
              <w:rPr>
                <w:rFonts w:ascii="Muli" w:cs="Muli" w:eastAsia="Muli" w:hAnsi="Muli"/>
                <w:sz w:val="20"/>
                <w:szCs w:val="20"/>
                <w:rtl w:val="0"/>
              </w:rPr>
              <w:t xml:space="preserve">)</w:t>
            </w:r>
          </w:p>
          <w:p w:rsidR="00000000" w:rsidDel="00000000" w:rsidP="00000000" w:rsidRDefault="00000000" w:rsidRPr="00000000" w14:paraId="000000E3">
            <w:pPr>
              <w:ind w:left="90" w:firstLine="0"/>
              <w:contextualSpacing w:val="0"/>
              <w:rPr>
                <w:rFonts w:ascii="Muli" w:cs="Muli" w:eastAsia="Muli" w:hAnsi="Muli"/>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925762" cy="1585575"/>
                  <wp:effectExtent b="12700" l="12700" r="12700" t="12700"/>
                  <wp:docPr id="9"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925762" cy="1585575"/>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E7">
            <w:pPr>
              <w:spacing w:before="1" w:lineRule="auto"/>
              <w:ind w:right="157"/>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DQ7L1 Connect TE p. 228</w:t>
            </w:r>
          </w:p>
        </w:tc>
      </w:tr>
    </w:tbl>
    <w:p w:rsidR="00000000" w:rsidDel="00000000" w:rsidP="00000000" w:rsidRDefault="00000000" w:rsidRPr="00000000" w14:paraId="000000E8">
      <w:pPr>
        <w:spacing w:line="276" w:lineRule="auto"/>
        <w:ind w:left="9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tabs>
          <w:tab w:val="left" w:pos="1393"/>
          <w:tab w:val="left" w:pos="1394"/>
        </w:tabs>
        <w:spacing w:after="0" w:before="1" w:line="240" w:lineRule="auto"/>
        <w:ind w:right="0"/>
        <w:contextualSpacing w:val="0"/>
        <w:jc w:val="left"/>
        <w:rPr>
          <w:rFonts w:ascii="Muli" w:cs="Muli" w:eastAsia="Muli" w:hAnsi="Muli"/>
          <w:sz w:val="20"/>
          <w:szCs w:val="20"/>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uli" w:cs="Muli" w:eastAsia="Muli" w:hAnsi="Muli"/>
          <w:i w:val="0"/>
          <w:smallCaps w:val="0"/>
          <w:strike w:val="0"/>
          <w:color w:val="000000"/>
          <w:sz w:val="20"/>
          <w:szCs w:val="20"/>
          <w:u w:val="none"/>
          <w:shd w:fill="auto" w:val="clear"/>
          <w:vertAlign w:val="baseline"/>
        </w:rPr>
      </w:pPr>
      <w:r w:rsidDel="00000000" w:rsidR="00000000" w:rsidRPr="00000000">
        <w:rPr>
          <w:rtl w:val="0"/>
        </w:rPr>
      </w:r>
    </w:p>
    <w:sectPr>
      <w:headerReference r:id="rId20" w:type="default"/>
      <w:headerReference r:id="rId21" w:type="first"/>
      <w:footerReference r:id="rId22" w:type="default"/>
      <w:footerReference r:id="rId23" w:type="first"/>
      <w:pgSz w:h="12240" w:w="15840"/>
      <w:pgMar w:bottom="640" w:top="1140" w:left="680" w:right="540" w:header="360" w:footer="443"/>
      <w:pgNumType w:start="1"/>
      <w:cols w:equalWidth="0" w:num="1">
        <w:col w:space="0" w:w="1462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7962900</wp:posOffset>
          </wp:positionH>
          <wp:positionV relativeFrom="paragraph">
            <wp:posOffset>28575</wp:posOffset>
          </wp:positionV>
          <wp:extent cx="1504950" cy="360045"/>
          <wp:effectExtent b="0" l="0" r="0" t="0"/>
          <wp:wrapTopAndBottom distB="0" distT="0"/>
          <wp:docPr id="10" name="image2.png"/>
          <a:graphic>
            <a:graphicData uri="http://schemas.openxmlformats.org/drawingml/2006/picture">
              <pic:pic>
                <pic:nvPicPr>
                  <pic:cNvPr id="0" name="image2.png"/>
                  <pic:cNvPicPr preferRelativeResize="0"/>
                </pic:nvPicPr>
                <pic:blipFill>
                  <a:blip r:embed="rId1"/>
                  <a:srcRect b="17586" l="1280" r="77687" t="17512"/>
                  <a:stretch>
                    <a:fillRect/>
                  </a:stretch>
                </pic:blipFill>
                <pic:spPr>
                  <a:xfrm>
                    <a:off x="0" y="0"/>
                    <a:ext cx="1504950" cy="3600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-277812</wp:posOffset>
          </wp:positionH>
          <wp:positionV relativeFrom="paragraph">
            <wp:posOffset>-114299</wp:posOffset>
          </wp:positionV>
          <wp:extent cx="9839325" cy="1171575"/>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1"/>
                  <a:srcRect b="7432" l="0" r="0" t="9459"/>
                  <a:stretch>
                    <a:fillRect/>
                  </a:stretch>
                </pic:blipFill>
                <pic:spPr>
                  <a:xfrm>
                    <a:off x="0" y="0"/>
                    <a:ext cx="9839325" cy="11715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393" w:hanging="404"/>
      </w:pPr>
      <w:rPr>
        <w:rFonts w:ascii="Calibri" w:cs="Calibri" w:eastAsia="Calibri" w:hAnsi="Calibri"/>
        <w:b w:val="1"/>
        <w:sz w:val="20"/>
        <w:szCs w:val="20"/>
      </w:rPr>
    </w:lvl>
    <w:lvl w:ilvl="1">
      <w:start w:val="0"/>
      <w:numFmt w:val="bullet"/>
      <w:lvlText w:val="•"/>
      <w:lvlJc w:val="left"/>
      <w:pPr>
        <w:ind w:left="2722" w:hanging="404"/>
      </w:pPr>
      <w:rPr/>
    </w:lvl>
    <w:lvl w:ilvl="2">
      <w:start w:val="0"/>
      <w:numFmt w:val="bullet"/>
      <w:lvlText w:val="•"/>
      <w:lvlJc w:val="left"/>
      <w:pPr>
        <w:ind w:left="4044" w:hanging="404"/>
      </w:pPr>
      <w:rPr/>
    </w:lvl>
    <w:lvl w:ilvl="3">
      <w:start w:val="0"/>
      <w:numFmt w:val="bullet"/>
      <w:lvlText w:val="•"/>
      <w:lvlJc w:val="left"/>
      <w:pPr>
        <w:ind w:left="5366" w:hanging="404"/>
      </w:pPr>
      <w:rPr/>
    </w:lvl>
    <w:lvl w:ilvl="4">
      <w:start w:val="0"/>
      <w:numFmt w:val="bullet"/>
      <w:lvlText w:val="•"/>
      <w:lvlJc w:val="left"/>
      <w:pPr>
        <w:ind w:left="6688" w:hanging="404"/>
      </w:pPr>
      <w:rPr/>
    </w:lvl>
    <w:lvl w:ilvl="5">
      <w:start w:val="0"/>
      <w:numFmt w:val="bullet"/>
      <w:lvlText w:val="•"/>
      <w:lvlJc w:val="left"/>
      <w:pPr>
        <w:ind w:left="8010" w:hanging="404"/>
      </w:pPr>
      <w:rPr/>
    </w:lvl>
    <w:lvl w:ilvl="6">
      <w:start w:val="0"/>
      <w:numFmt w:val="bullet"/>
      <w:lvlText w:val="•"/>
      <w:lvlJc w:val="left"/>
      <w:pPr>
        <w:ind w:left="9332" w:hanging="404"/>
      </w:pPr>
      <w:rPr/>
    </w:lvl>
    <w:lvl w:ilvl="7">
      <w:start w:val="0"/>
      <w:numFmt w:val="bullet"/>
      <w:lvlText w:val="•"/>
      <w:lvlJc w:val="left"/>
      <w:pPr>
        <w:ind w:left="10654" w:hanging="404"/>
      </w:pPr>
      <w:rPr/>
    </w:lvl>
    <w:lvl w:ilvl="8">
      <w:start w:val="0"/>
      <w:numFmt w:val="bullet"/>
      <w:lvlText w:val="•"/>
      <w:lvlJc w:val="left"/>
      <w:pPr>
        <w:ind w:left="11976" w:hanging="404.0000000000018"/>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446" w:hanging="360"/>
      </w:pPr>
      <w:rPr>
        <w:rFonts w:ascii="Arial" w:cs="Arial" w:eastAsia="Arial" w:hAnsi="Arial"/>
        <w:sz w:val="18"/>
        <w:szCs w:val="18"/>
      </w:rPr>
    </w:lvl>
    <w:lvl w:ilvl="1">
      <w:start w:val="0"/>
      <w:numFmt w:val="bullet"/>
      <w:lvlText w:val="•"/>
      <w:lvlJc w:val="left"/>
      <w:pPr>
        <w:ind w:left="1004" w:hanging="360"/>
      </w:pPr>
      <w:rPr/>
    </w:lvl>
    <w:lvl w:ilvl="2">
      <w:start w:val="0"/>
      <w:numFmt w:val="bullet"/>
      <w:lvlText w:val="•"/>
      <w:lvlJc w:val="left"/>
      <w:pPr>
        <w:ind w:left="1568" w:hanging="360"/>
      </w:pPr>
      <w:rPr/>
    </w:lvl>
    <w:lvl w:ilvl="3">
      <w:start w:val="0"/>
      <w:numFmt w:val="bullet"/>
      <w:lvlText w:val="•"/>
      <w:lvlJc w:val="left"/>
      <w:pPr>
        <w:ind w:left="2132" w:hanging="360"/>
      </w:pPr>
      <w:rPr/>
    </w:lvl>
    <w:lvl w:ilvl="4">
      <w:start w:val="0"/>
      <w:numFmt w:val="bullet"/>
      <w:lvlText w:val="•"/>
      <w:lvlJc w:val="left"/>
      <w:pPr>
        <w:ind w:left="2696" w:hanging="360"/>
      </w:pPr>
      <w:rPr/>
    </w:lvl>
    <w:lvl w:ilvl="5">
      <w:start w:val="0"/>
      <w:numFmt w:val="bullet"/>
      <w:lvlText w:val="•"/>
      <w:lvlJc w:val="left"/>
      <w:pPr>
        <w:ind w:left="3260" w:hanging="360"/>
      </w:pPr>
      <w:rPr/>
    </w:lvl>
    <w:lvl w:ilvl="6">
      <w:start w:val="0"/>
      <w:numFmt w:val="bullet"/>
      <w:lvlText w:val="•"/>
      <w:lvlJc w:val="left"/>
      <w:pPr>
        <w:ind w:left="3824" w:hanging="360"/>
      </w:pPr>
      <w:rPr/>
    </w:lvl>
    <w:lvl w:ilvl="7">
      <w:start w:val="0"/>
      <w:numFmt w:val="bullet"/>
      <w:lvlText w:val="•"/>
      <w:lvlJc w:val="left"/>
      <w:pPr>
        <w:ind w:left="4388" w:hanging="360"/>
      </w:pPr>
      <w:rPr/>
    </w:lvl>
    <w:lvl w:ilvl="8">
      <w:start w:val="0"/>
      <w:numFmt w:val="bullet"/>
      <w:lvlText w:val="•"/>
      <w:lvlJc w:val="left"/>
      <w:pPr>
        <w:ind w:left="4952" w:hanging="36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0"/>
      <w:numFmt w:val="bullet"/>
      <w:lvlText w:val="●"/>
      <w:lvlJc w:val="left"/>
      <w:pPr>
        <w:ind w:left="446" w:hanging="360"/>
      </w:pPr>
      <w:rPr>
        <w:rFonts w:ascii="Arial" w:cs="Arial" w:eastAsia="Arial" w:hAnsi="Arial"/>
        <w:sz w:val="18"/>
        <w:szCs w:val="18"/>
      </w:rPr>
    </w:lvl>
    <w:lvl w:ilvl="1">
      <w:start w:val="0"/>
      <w:numFmt w:val="bullet"/>
      <w:lvlText w:val="•"/>
      <w:lvlJc w:val="left"/>
      <w:pPr>
        <w:ind w:left="1004" w:hanging="360"/>
      </w:pPr>
      <w:rPr/>
    </w:lvl>
    <w:lvl w:ilvl="2">
      <w:start w:val="0"/>
      <w:numFmt w:val="bullet"/>
      <w:lvlText w:val="•"/>
      <w:lvlJc w:val="left"/>
      <w:pPr>
        <w:ind w:left="1568" w:hanging="360"/>
      </w:pPr>
      <w:rPr/>
    </w:lvl>
    <w:lvl w:ilvl="3">
      <w:start w:val="0"/>
      <w:numFmt w:val="bullet"/>
      <w:lvlText w:val="•"/>
      <w:lvlJc w:val="left"/>
      <w:pPr>
        <w:ind w:left="2132" w:hanging="360"/>
      </w:pPr>
      <w:rPr/>
    </w:lvl>
    <w:lvl w:ilvl="4">
      <w:start w:val="0"/>
      <w:numFmt w:val="bullet"/>
      <w:lvlText w:val="•"/>
      <w:lvlJc w:val="left"/>
      <w:pPr>
        <w:ind w:left="2696" w:hanging="360"/>
      </w:pPr>
      <w:rPr/>
    </w:lvl>
    <w:lvl w:ilvl="5">
      <w:start w:val="0"/>
      <w:numFmt w:val="bullet"/>
      <w:lvlText w:val="•"/>
      <w:lvlJc w:val="left"/>
      <w:pPr>
        <w:ind w:left="3260" w:hanging="360"/>
      </w:pPr>
      <w:rPr/>
    </w:lvl>
    <w:lvl w:ilvl="6">
      <w:start w:val="0"/>
      <w:numFmt w:val="bullet"/>
      <w:lvlText w:val="•"/>
      <w:lvlJc w:val="left"/>
      <w:pPr>
        <w:ind w:left="3824" w:hanging="360"/>
      </w:pPr>
      <w:rPr/>
    </w:lvl>
    <w:lvl w:ilvl="7">
      <w:start w:val="0"/>
      <w:numFmt w:val="bullet"/>
      <w:lvlText w:val="•"/>
      <w:lvlJc w:val="left"/>
      <w:pPr>
        <w:ind w:left="4388" w:hanging="360"/>
      </w:pPr>
      <w:rPr/>
    </w:lvl>
    <w:lvl w:ilvl="8">
      <w:start w:val="0"/>
      <w:numFmt w:val="bullet"/>
      <w:lvlText w:val="•"/>
      <w:lvlJc w:val="left"/>
      <w:pPr>
        <w:ind w:left="4952" w:hanging="36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0"/>
      <w:numFmt w:val="bullet"/>
      <w:lvlText w:val="●"/>
      <w:lvlJc w:val="left"/>
      <w:pPr>
        <w:ind w:left="446" w:hanging="360"/>
      </w:pPr>
      <w:rPr>
        <w:rFonts w:ascii="Arial" w:cs="Arial" w:eastAsia="Arial" w:hAnsi="Arial"/>
        <w:sz w:val="18"/>
        <w:szCs w:val="18"/>
      </w:rPr>
    </w:lvl>
    <w:lvl w:ilvl="1">
      <w:start w:val="0"/>
      <w:numFmt w:val="bullet"/>
      <w:lvlText w:val="•"/>
      <w:lvlJc w:val="left"/>
      <w:pPr>
        <w:ind w:left="1004" w:hanging="360"/>
      </w:pPr>
      <w:rPr/>
    </w:lvl>
    <w:lvl w:ilvl="2">
      <w:start w:val="0"/>
      <w:numFmt w:val="bullet"/>
      <w:lvlText w:val="•"/>
      <w:lvlJc w:val="left"/>
      <w:pPr>
        <w:ind w:left="1568" w:hanging="360"/>
      </w:pPr>
      <w:rPr/>
    </w:lvl>
    <w:lvl w:ilvl="3">
      <w:start w:val="0"/>
      <w:numFmt w:val="bullet"/>
      <w:lvlText w:val="•"/>
      <w:lvlJc w:val="left"/>
      <w:pPr>
        <w:ind w:left="2132" w:hanging="360"/>
      </w:pPr>
      <w:rPr/>
    </w:lvl>
    <w:lvl w:ilvl="4">
      <w:start w:val="0"/>
      <w:numFmt w:val="bullet"/>
      <w:lvlText w:val="•"/>
      <w:lvlJc w:val="left"/>
      <w:pPr>
        <w:ind w:left="2696" w:hanging="360"/>
      </w:pPr>
      <w:rPr/>
    </w:lvl>
    <w:lvl w:ilvl="5">
      <w:start w:val="0"/>
      <w:numFmt w:val="bullet"/>
      <w:lvlText w:val="•"/>
      <w:lvlJc w:val="left"/>
      <w:pPr>
        <w:ind w:left="3260" w:hanging="360"/>
      </w:pPr>
      <w:rPr/>
    </w:lvl>
    <w:lvl w:ilvl="6">
      <w:start w:val="0"/>
      <w:numFmt w:val="bullet"/>
      <w:lvlText w:val="•"/>
      <w:lvlJc w:val="left"/>
      <w:pPr>
        <w:ind w:left="3824" w:hanging="360"/>
      </w:pPr>
      <w:rPr/>
    </w:lvl>
    <w:lvl w:ilvl="7">
      <w:start w:val="0"/>
      <w:numFmt w:val="bullet"/>
      <w:lvlText w:val="•"/>
      <w:lvlJc w:val="left"/>
      <w:pPr>
        <w:ind w:left="4388" w:hanging="360"/>
      </w:pPr>
      <w:rPr/>
    </w:lvl>
    <w:lvl w:ilvl="8">
      <w:start w:val="0"/>
      <w:numFmt w:val="bullet"/>
      <w:lvlText w:val="•"/>
      <w:lvlJc w:val="left"/>
      <w:pPr>
        <w:ind w:left="4952"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png"/><Relationship Id="rId22" Type="http://schemas.openxmlformats.org/officeDocument/2006/relationships/footer" Target="footer1.xml"/><Relationship Id="rId10" Type="http://schemas.openxmlformats.org/officeDocument/2006/relationships/image" Target="media/image15.png"/><Relationship Id="rId21" Type="http://schemas.openxmlformats.org/officeDocument/2006/relationships/header" Target="header2.xml"/><Relationship Id="rId13" Type="http://schemas.openxmlformats.org/officeDocument/2006/relationships/image" Target="media/image10.png"/><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9.png"/><Relationship Id="rId17" Type="http://schemas.openxmlformats.org/officeDocument/2006/relationships/image" Target="media/image11.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16.png"/><Relationship Id="rId18" Type="http://schemas.openxmlformats.org/officeDocument/2006/relationships/image" Target="media/image13.png"/><Relationship Id="rId7" Type="http://schemas.openxmlformats.org/officeDocument/2006/relationships/image" Target="media/image1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