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widowControl w:val="1"/>
        <w:spacing w:line="276" w:lineRule="auto"/>
        <w:contextualSpacing w:val="0"/>
        <w:rPr>
          <w:rFonts w:ascii="Muli" w:cs="Muli" w:eastAsia="Muli" w:hAnsi="Muli"/>
          <w:b w:val="1"/>
          <w:color w:val="ff126d"/>
          <w:sz w:val="28"/>
          <w:szCs w:val="28"/>
        </w:rPr>
      </w:pPr>
      <w:r w:rsidDel="00000000" w:rsidR="00000000" w:rsidRPr="00000000">
        <w:rPr>
          <w:rFonts w:ascii="Muli" w:cs="Muli" w:eastAsia="Muli" w:hAnsi="Muli"/>
          <w:b w:val="1"/>
          <w:color w:val="ff126d"/>
          <w:sz w:val="28"/>
          <w:szCs w:val="28"/>
          <w:rtl w:val="0"/>
        </w:rPr>
        <w:t xml:space="preserve">Science made for the Next Generation</w:t>
      </w:r>
    </w:p>
    <w:p w:rsidR="00000000" w:rsidDel="00000000" w:rsidP="00000000" w:rsidRDefault="00000000" w:rsidRPr="00000000" w14:paraId="00000001">
      <w:pPr>
        <w:widowControl w:val="1"/>
        <w:spacing w:line="276" w:lineRule="auto"/>
        <w:contextualSpacing w:val="0"/>
        <w:rPr>
          <w:rFonts w:ascii="Muli" w:cs="Muli" w:eastAsia="Muli" w:hAnsi="Muli"/>
          <w:color w:val="6aa84f"/>
          <w:sz w:val="24"/>
          <w:szCs w:val="24"/>
        </w:rPr>
      </w:pPr>
      <w:r w:rsidDel="00000000" w:rsidR="00000000" w:rsidRPr="00000000">
        <w:rPr>
          <w:rtl w:val="0"/>
        </w:rPr>
      </w:r>
    </w:p>
    <w:p w:rsidR="00000000" w:rsidDel="00000000" w:rsidP="00000000" w:rsidRDefault="00000000" w:rsidRPr="00000000" w14:paraId="00000002">
      <w:pPr>
        <w:widowControl w:val="1"/>
        <w:spacing w:line="276" w:lineRule="auto"/>
        <w:contextualSpacing w:val="0"/>
        <w:rPr>
          <w:rFonts w:ascii="Muli" w:cs="Muli" w:eastAsia="Muli" w:hAnsi="Muli"/>
          <w:sz w:val="24"/>
          <w:szCs w:val="24"/>
        </w:rPr>
      </w:pPr>
      <w:r w:rsidDel="00000000" w:rsidR="00000000" w:rsidRPr="00000000">
        <w:rPr>
          <w:rFonts w:ascii="Muli" w:cs="Muli" w:eastAsia="Muli" w:hAnsi="Muli"/>
          <w:sz w:val="24"/>
          <w:szCs w:val="24"/>
          <w:rtl w:val="0"/>
        </w:rPr>
        <w:t xml:space="preserve">Twig Science was built from the ground up for the California NGSS by award-winning STEM education specialists.</w:t>
      </w:r>
    </w:p>
    <w:p w:rsidR="00000000" w:rsidDel="00000000" w:rsidP="00000000" w:rsidRDefault="00000000" w:rsidRPr="00000000" w14:paraId="00000003">
      <w:pPr>
        <w:widowControl w:val="1"/>
        <w:spacing w:line="276" w:lineRule="auto"/>
        <w:contextualSpacing w:val="0"/>
        <w:rPr>
          <w:rFonts w:ascii="Muli" w:cs="Muli" w:eastAsia="Muli" w:hAnsi="Muli"/>
          <w:sz w:val="24"/>
          <w:szCs w:val="24"/>
        </w:rPr>
      </w:pPr>
      <w:r w:rsidDel="00000000" w:rsidR="00000000" w:rsidRPr="00000000">
        <w:rPr>
          <w:rFonts w:ascii="Muli" w:cs="Muli" w:eastAsia="Muli" w:hAnsi="Muli"/>
          <w:sz w:val="24"/>
          <w:szCs w:val="24"/>
          <w:rtl w:val="0"/>
        </w:rPr>
        <w:t xml:space="preserve"> </w:t>
      </w:r>
    </w:p>
    <w:p w:rsidR="00000000" w:rsidDel="00000000" w:rsidP="00000000" w:rsidRDefault="00000000" w:rsidRPr="00000000" w14:paraId="00000004">
      <w:pPr>
        <w:widowControl w:val="1"/>
        <w:spacing w:line="276" w:lineRule="auto"/>
        <w:contextualSpacing w:val="0"/>
        <w:rPr>
          <w:rFonts w:ascii="Muli" w:cs="Muli" w:eastAsia="Muli" w:hAnsi="Muli"/>
          <w:sz w:val="24"/>
          <w:szCs w:val="24"/>
        </w:rPr>
      </w:pPr>
      <w:r w:rsidDel="00000000" w:rsidR="00000000" w:rsidRPr="00000000">
        <w:rPr>
          <w:rFonts w:ascii="Muli" w:cs="Muli" w:eastAsia="Muli" w:hAnsi="Muli"/>
          <w:sz w:val="24"/>
          <w:szCs w:val="24"/>
          <w:rtl w:val="0"/>
        </w:rPr>
        <w:t xml:space="preserve">Reviewing our program, you’ll find: </w:t>
      </w:r>
    </w:p>
    <w:p w:rsidR="00000000" w:rsidDel="00000000" w:rsidP="00000000" w:rsidRDefault="00000000" w:rsidRPr="00000000" w14:paraId="00000005">
      <w:pPr>
        <w:widowControl w:val="1"/>
        <w:spacing w:line="276" w:lineRule="auto"/>
        <w:contextualSpacing w:val="0"/>
        <w:rPr>
          <w:rFonts w:ascii="Muli" w:cs="Muli" w:eastAsia="Muli" w:hAnsi="Muli"/>
          <w:sz w:val="24"/>
          <w:szCs w:val="24"/>
        </w:rPr>
      </w:pPr>
      <w:r w:rsidDel="00000000" w:rsidR="00000000" w:rsidRPr="00000000">
        <w:rPr>
          <w:rtl w:val="0"/>
        </w:rPr>
      </w:r>
    </w:p>
    <w:p w:rsidR="00000000" w:rsidDel="00000000" w:rsidP="00000000" w:rsidRDefault="00000000" w:rsidRPr="00000000" w14:paraId="00000006">
      <w:pPr>
        <w:widowControl w:val="1"/>
        <w:numPr>
          <w:ilvl w:val="0"/>
          <w:numId w:val="1"/>
        </w:numPr>
        <w:spacing w:line="276" w:lineRule="auto"/>
        <w:ind w:left="720" w:hanging="360"/>
        <w:contextualSpacing w:val="1"/>
        <w:rPr>
          <w:rFonts w:ascii="Muli" w:cs="Muli" w:eastAsia="Muli" w:hAnsi="Muli"/>
          <w:sz w:val="24"/>
          <w:szCs w:val="24"/>
        </w:rPr>
      </w:pPr>
      <w:r w:rsidDel="00000000" w:rsidR="00000000" w:rsidRPr="00000000">
        <w:rPr>
          <w:rFonts w:ascii="Muli" w:cs="Muli" w:eastAsia="Muli" w:hAnsi="Muli"/>
          <w:sz w:val="24"/>
          <w:szCs w:val="24"/>
          <w:rtl w:val="0"/>
        </w:rPr>
        <w:t xml:space="preserve">​A clear conceptual flow across the program, clearly set out in the program CA NGSS </w:t>
      </w:r>
      <w:r w:rsidDel="00000000" w:rsidR="00000000" w:rsidRPr="00000000">
        <w:rPr>
          <w:rFonts w:ascii="Muli" w:cs="Muli" w:eastAsia="Muli" w:hAnsi="Muli"/>
          <w:sz w:val="24"/>
          <w:szCs w:val="24"/>
          <w:rtl w:val="0"/>
        </w:rPr>
        <w:t xml:space="preserve">Framework Alignment</w:t>
      </w:r>
      <w:r w:rsidDel="00000000" w:rsidR="00000000" w:rsidRPr="00000000">
        <w:rPr>
          <w:rtl w:val="0"/>
        </w:rPr>
      </w:r>
    </w:p>
    <w:p w:rsidR="00000000" w:rsidDel="00000000" w:rsidP="00000000" w:rsidRDefault="00000000" w:rsidRPr="00000000" w14:paraId="00000007">
      <w:pPr>
        <w:widowControl w:val="1"/>
        <w:numPr>
          <w:ilvl w:val="0"/>
          <w:numId w:val="1"/>
        </w:numPr>
        <w:spacing w:line="276" w:lineRule="auto"/>
        <w:ind w:left="720" w:hanging="360"/>
        <w:contextualSpacing w:val="1"/>
        <w:rPr>
          <w:rFonts w:ascii="Muli" w:cs="Muli" w:eastAsia="Muli" w:hAnsi="Muli"/>
          <w:sz w:val="24"/>
          <w:szCs w:val="24"/>
        </w:rPr>
      </w:pPr>
      <w:r w:rsidDel="00000000" w:rsidR="00000000" w:rsidRPr="00000000">
        <w:rPr>
          <w:rFonts w:ascii="Muli" w:cs="Muli" w:eastAsia="Muli" w:hAnsi="Muli"/>
          <w:sz w:val="24"/>
          <w:szCs w:val="24"/>
          <w:rtl w:val="0"/>
        </w:rPr>
        <w:t xml:space="preserve">Modules that bundle different scientific disciplines including engineering and environmental principles and concepts (as defined by the CDE), aligned 1:1 with the segments of the California Framework</w:t>
      </w:r>
    </w:p>
    <w:p w:rsidR="00000000" w:rsidDel="00000000" w:rsidP="00000000" w:rsidRDefault="00000000" w:rsidRPr="00000000" w14:paraId="00000008">
      <w:pPr>
        <w:widowControl w:val="1"/>
        <w:numPr>
          <w:ilvl w:val="0"/>
          <w:numId w:val="1"/>
        </w:numPr>
        <w:spacing w:line="276" w:lineRule="auto"/>
        <w:ind w:left="720" w:hanging="360"/>
        <w:contextualSpacing w:val="1"/>
        <w:rPr>
          <w:rFonts w:ascii="Muli" w:cs="Muli" w:eastAsia="Muli" w:hAnsi="Muli"/>
          <w:sz w:val="24"/>
          <w:szCs w:val="24"/>
        </w:rPr>
      </w:pPr>
      <w:r w:rsidDel="00000000" w:rsidR="00000000" w:rsidRPr="00000000">
        <w:rPr>
          <w:rFonts w:ascii="Muli" w:cs="Muli" w:eastAsia="Muli" w:hAnsi="Muli"/>
          <w:sz w:val="24"/>
          <w:szCs w:val="24"/>
          <w:rtl w:val="0"/>
        </w:rPr>
        <w:t xml:space="preserve">Phenomena and investigative problems at the heart of each module, with Grade </w:t>
      </w:r>
      <w:r w:rsidDel="00000000" w:rsidR="00000000" w:rsidRPr="00000000">
        <w:rPr>
          <w:rFonts w:ascii="Muli" w:cs="Muli" w:eastAsia="Muli" w:hAnsi="Muli"/>
          <w:sz w:val="24"/>
          <w:szCs w:val="24"/>
          <w:rtl w:val="0"/>
        </w:rPr>
        <w:t xml:space="preserve">Scope and Sequence</w:t>
      </w:r>
      <w:r w:rsidDel="00000000" w:rsidR="00000000" w:rsidRPr="00000000">
        <w:rPr>
          <w:rFonts w:ascii="Muli" w:cs="Muli" w:eastAsia="Muli" w:hAnsi="Muli"/>
          <w:sz w:val="24"/>
          <w:szCs w:val="24"/>
          <w:rtl w:val="0"/>
        </w:rPr>
        <w:t xml:space="preserve"> tables that show how the dimensions flow and build in sophistication across each grade</w:t>
      </w:r>
    </w:p>
    <w:p w:rsidR="00000000" w:rsidDel="00000000" w:rsidP="00000000" w:rsidRDefault="00000000" w:rsidRPr="00000000" w14:paraId="00000009">
      <w:pPr>
        <w:widowControl w:val="1"/>
        <w:numPr>
          <w:ilvl w:val="0"/>
          <w:numId w:val="1"/>
        </w:numPr>
        <w:spacing w:line="276" w:lineRule="auto"/>
        <w:ind w:left="720" w:hanging="360"/>
        <w:contextualSpacing w:val="1"/>
        <w:rPr>
          <w:rFonts w:ascii="Muli" w:cs="Muli" w:eastAsia="Muli" w:hAnsi="Muli"/>
          <w:sz w:val="24"/>
          <w:szCs w:val="24"/>
        </w:rPr>
      </w:pPr>
      <w:r w:rsidDel="00000000" w:rsidR="00000000" w:rsidRPr="00000000">
        <w:rPr>
          <w:rFonts w:ascii="Muli" w:cs="Muli" w:eastAsia="Muli" w:hAnsi="Muli"/>
          <w:sz w:val="24"/>
          <w:szCs w:val="24"/>
          <w:rtl w:val="0"/>
        </w:rPr>
        <w:t xml:space="preserve">Module Contents</w:t>
      </w:r>
      <w:r w:rsidDel="00000000" w:rsidR="00000000" w:rsidRPr="00000000">
        <w:rPr>
          <w:rFonts w:ascii="Muli" w:cs="Muli" w:eastAsia="Muli" w:hAnsi="Muli"/>
          <w:sz w:val="24"/>
          <w:szCs w:val="24"/>
          <w:rtl w:val="0"/>
        </w:rPr>
        <w:t xml:space="preserve"> that tell the story of how students apply the three dimensions in a module, with Driving Questions that scaffold their learning journey</w:t>
      </w:r>
      <w:r w:rsidDel="00000000" w:rsidR="00000000" w:rsidRPr="00000000">
        <w:drawing>
          <wp:anchor allowOverlap="1" behindDoc="0" distB="114300" distT="114300" distL="114300" distR="114300" hidden="0" layoutInCell="1" locked="0" relativeHeight="0" simplePos="0">
            <wp:simplePos x="0" y="0"/>
            <wp:positionH relativeFrom="column">
              <wp:posOffset>5286375</wp:posOffset>
            </wp:positionH>
            <wp:positionV relativeFrom="paragraph">
              <wp:posOffset>390525</wp:posOffset>
            </wp:positionV>
            <wp:extent cx="1884363" cy="2338542"/>
            <wp:effectExtent b="12700" l="12700" r="12700" t="12700"/>
            <wp:wrapSquare wrapText="bothSides" distB="114300" distT="114300" distL="114300" distR="114300"/>
            <wp:docPr id="10" name="image13.jpg"/>
            <a:graphic>
              <a:graphicData uri="http://schemas.openxmlformats.org/drawingml/2006/picture">
                <pic:pic>
                  <pic:nvPicPr>
                    <pic:cNvPr id="0" name="image13.jpg"/>
                    <pic:cNvPicPr preferRelativeResize="0"/>
                  </pic:nvPicPr>
                  <pic:blipFill>
                    <a:blip r:embed="rId6"/>
                    <a:srcRect b="0" l="0" r="0" t="4983"/>
                    <a:stretch>
                      <a:fillRect/>
                    </a:stretch>
                  </pic:blipFill>
                  <pic:spPr>
                    <a:xfrm>
                      <a:off x="0" y="0"/>
                      <a:ext cx="1884363" cy="2338542"/>
                    </a:xfrm>
                    <a:prstGeom prst="rect"/>
                    <a:ln w="12700">
                      <a:solidFill>
                        <a:srgbClr val="D9D9D9"/>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7271385</wp:posOffset>
            </wp:positionH>
            <wp:positionV relativeFrom="paragraph">
              <wp:posOffset>395288</wp:posOffset>
            </wp:positionV>
            <wp:extent cx="1990646" cy="2328863"/>
            <wp:effectExtent b="12700" l="12700" r="12700" t="12700"/>
            <wp:wrapSquare wrapText="bothSides" distB="114300" distT="114300" distL="114300" distR="114300"/>
            <wp:docPr id="2" name="image11.jpg"/>
            <a:graphic>
              <a:graphicData uri="http://schemas.openxmlformats.org/drawingml/2006/picture">
                <pic:pic>
                  <pic:nvPicPr>
                    <pic:cNvPr id="0" name="image11.jpg"/>
                    <pic:cNvPicPr preferRelativeResize="0"/>
                  </pic:nvPicPr>
                  <pic:blipFill>
                    <a:blip r:embed="rId7"/>
                    <a:srcRect b="0" l="1154" r="1154" t="0"/>
                    <a:stretch>
                      <a:fillRect/>
                    </a:stretch>
                  </pic:blipFill>
                  <pic:spPr>
                    <a:xfrm>
                      <a:off x="0" y="0"/>
                      <a:ext cx="1990646" cy="2328863"/>
                    </a:xfrm>
                    <a:prstGeom prst="rect"/>
                    <a:ln w="12700">
                      <a:solidFill>
                        <a:srgbClr val="D9D9D9"/>
                      </a:solidFill>
                      <a:prstDash val="solid"/>
                    </a:ln>
                  </pic:spPr>
                </pic:pic>
              </a:graphicData>
            </a:graphic>
          </wp:anchor>
        </w:drawing>
      </w:r>
    </w:p>
    <w:p w:rsidR="00000000" w:rsidDel="00000000" w:rsidP="00000000" w:rsidRDefault="00000000" w:rsidRPr="00000000" w14:paraId="0000000A">
      <w:pPr>
        <w:widowControl w:val="1"/>
        <w:numPr>
          <w:ilvl w:val="0"/>
          <w:numId w:val="1"/>
        </w:numPr>
        <w:spacing w:line="276" w:lineRule="auto"/>
        <w:ind w:left="720" w:hanging="360"/>
        <w:contextualSpacing w:val="1"/>
        <w:rPr>
          <w:rFonts w:ascii="Muli" w:cs="Muli" w:eastAsia="Muli" w:hAnsi="Muli"/>
          <w:sz w:val="24"/>
          <w:szCs w:val="24"/>
        </w:rPr>
      </w:pPr>
      <w:r w:rsidDel="00000000" w:rsidR="00000000" w:rsidRPr="00000000">
        <w:rPr>
          <w:rFonts w:ascii="Muli" w:cs="Muli" w:eastAsia="Muli" w:hAnsi="Muli"/>
          <w:sz w:val="24"/>
          <w:szCs w:val="24"/>
          <w:rtl w:val="0"/>
        </w:rPr>
        <w:t xml:space="preserve">Three-dimensional lessons and assessments that clearly outline the </w:t>
      </w:r>
      <w:r w:rsidDel="00000000" w:rsidR="00000000" w:rsidRPr="00000000">
        <w:rPr>
          <w:rFonts w:ascii="Muli" w:cs="Muli" w:eastAsia="Muli" w:hAnsi="Muli"/>
          <w:sz w:val="24"/>
          <w:szCs w:val="24"/>
          <w:rtl w:val="0"/>
        </w:rPr>
        <w:t xml:space="preserve">dimensions applied</w:t>
      </w:r>
      <w:r w:rsidDel="00000000" w:rsidR="00000000" w:rsidRPr="00000000">
        <w:rPr>
          <w:rFonts w:ascii="Muli" w:cs="Muli" w:eastAsia="Muli" w:hAnsi="Muli"/>
          <w:sz w:val="24"/>
          <w:szCs w:val="24"/>
          <w:rtl w:val="0"/>
        </w:rPr>
        <w:t xml:space="preserve">.</w:t>
      </w:r>
    </w:p>
    <w:p w:rsidR="00000000" w:rsidDel="00000000" w:rsidP="00000000" w:rsidRDefault="00000000" w:rsidRPr="00000000" w14:paraId="0000000B">
      <w:pPr>
        <w:widowControl w:val="1"/>
        <w:spacing w:line="276" w:lineRule="auto"/>
        <w:contextualSpacing w:val="0"/>
        <w:rPr>
          <w:rFonts w:ascii="Muli" w:cs="Muli" w:eastAsia="Muli" w:hAnsi="Muli"/>
          <w:sz w:val="24"/>
          <w:szCs w:val="24"/>
        </w:rPr>
      </w:pPr>
      <w:r w:rsidDel="00000000" w:rsidR="00000000" w:rsidRPr="00000000">
        <w:rPr>
          <w:rFonts w:ascii="Muli" w:cs="Muli" w:eastAsia="Muli" w:hAnsi="Muli"/>
          <w:sz w:val="24"/>
          <w:szCs w:val="24"/>
          <w:rtl w:val="0"/>
        </w:rPr>
        <w:t xml:space="preserve">​</w:t>
      </w:r>
    </w:p>
    <w:p w:rsidR="00000000" w:rsidDel="00000000" w:rsidP="00000000" w:rsidRDefault="00000000" w:rsidRPr="00000000" w14:paraId="0000000C">
      <w:pPr>
        <w:widowControl w:val="1"/>
        <w:spacing w:line="276" w:lineRule="auto"/>
        <w:contextualSpacing w:val="0"/>
        <w:rPr>
          <w:rFonts w:ascii="Muli" w:cs="Muli" w:eastAsia="Muli" w:hAnsi="Muli"/>
          <w:sz w:val="24"/>
          <w:szCs w:val="24"/>
        </w:rPr>
      </w:pPr>
      <w:r w:rsidDel="00000000" w:rsidR="00000000" w:rsidRPr="00000000">
        <w:rPr>
          <w:rFonts w:ascii="Muli" w:cs="Muli" w:eastAsia="Muli" w:hAnsi="Muli"/>
          <w:b w:val="1"/>
          <w:sz w:val="24"/>
          <w:szCs w:val="24"/>
          <w:rtl w:val="0"/>
        </w:rPr>
        <w:t xml:space="preserve">This is why we score so highly on NGSS-based rubrics such as NextGen TIME Paper screen evaluation.</w:t>
      </w:r>
      <w:r w:rsidDel="00000000" w:rsidR="00000000" w:rsidRPr="00000000">
        <w:rPr>
          <w:rtl w:val="0"/>
        </w:rPr>
      </w:r>
    </w:p>
    <w:p w:rsidR="00000000" w:rsidDel="00000000" w:rsidP="00000000" w:rsidRDefault="00000000" w:rsidRPr="00000000" w14:paraId="0000000D">
      <w:pPr>
        <w:spacing w:before="3" w:line="276" w:lineRule="auto"/>
        <w:contextualSpacing w:val="0"/>
        <w:rPr>
          <w:rFonts w:ascii="Muli" w:cs="Muli" w:eastAsia="Muli" w:hAnsi="Muli"/>
          <w:sz w:val="24"/>
          <w:szCs w:val="24"/>
        </w:rPr>
      </w:pPr>
      <w:r w:rsidDel="00000000" w:rsidR="00000000" w:rsidRPr="00000000">
        <w:rPr>
          <w:rtl w:val="0"/>
        </w:rPr>
      </w:r>
    </w:p>
    <w:p w:rsidR="00000000" w:rsidDel="00000000" w:rsidP="00000000" w:rsidRDefault="00000000" w:rsidRPr="00000000" w14:paraId="0000000E">
      <w:pPr>
        <w:spacing w:before="3" w:line="276" w:lineRule="auto"/>
        <w:contextualSpacing w:val="0"/>
        <w:rPr>
          <w:rFonts w:ascii="Times New Roman" w:cs="Times New Roman" w:eastAsia="Times New Roman" w:hAnsi="Times New Roman"/>
          <w:sz w:val="26"/>
          <w:szCs w:val="26"/>
        </w:rPr>
      </w:pPr>
      <w:r w:rsidDel="00000000" w:rsidR="00000000" w:rsidRPr="00000000">
        <w:rPr>
          <w:rFonts w:ascii="Muli" w:cs="Muli" w:eastAsia="Muli" w:hAnsi="Muli"/>
          <w:sz w:val="24"/>
          <w:szCs w:val="24"/>
          <w:rtl w:val="0"/>
        </w:rPr>
        <w:t xml:space="preserve">This rubric has been completed for </w:t>
      </w:r>
      <w:r w:rsidDel="00000000" w:rsidR="00000000" w:rsidRPr="00000000">
        <w:rPr>
          <w:rFonts w:ascii="Muli" w:cs="Muli" w:eastAsia="Muli" w:hAnsi="Muli"/>
          <w:sz w:val="24"/>
          <w:szCs w:val="24"/>
          <w:rtl w:val="0"/>
        </w:rPr>
        <w:t xml:space="preserve">Grade 2 Module 4 A Garden for Life</w:t>
      </w:r>
      <w:r w:rsidDel="00000000" w:rsidR="00000000" w:rsidRPr="00000000">
        <w:rPr>
          <w:rFonts w:ascii="Muli" w:cs="Muli" w:eastAsia="Muli" w:hAnsi="Muli"/>
          <w:sz w:val="24"/>
          <w:szCs w:val="24"/>
          <w:highlight w:val="yellow"/>
          <w:rtl w:val="0"/>
        </w:rPr>
        <w:t xml:space="preserve"> </w:t>
      </w:r>
      <w:r w:rsidDel="00000000" w:rsidR="00000000" w:rsidRPr="00000000">
        <w:rPr>
          <w:rFonts w:ascii="Muli" w:cs="Muli" w:eastAsia="Muli" w:hAnsi="Muli"/>
          <w:sz w:val="24"/>
          <w:szCs w:val="24"/>
          <w:rtl w:val="0"/>
        </w:rPr>
        <w:t xml:space="preserve">and is designed to highlight where you can find evidence for the Designed for NGSS: Foundations Rubric. The rubric includes citations to the printed Teachers Edition and Twig Book (Student Edition).</w:t>
      </w:r>
      <w:r w:rsidDel="00000000" w:rsidR="00000000" w:rsidRPr="00000000">
        <w:br w:type="page"/>
      </w:r>
      <w:r w:rsidDel="00000000" w:rsidR="00000000" w:rsidRPr="00000000">
        <w:rPr>
          <w:rtl w:val="0"/>
        </w:rPr>
      </w:r>
    </w:p>
    <w:p w:rsidR="00000000" w:rsidDel="00000000" w:rsidP="00000000" w:rsidRDefault="00000000" w:rsidRPr="00000000" w14:paraId="0000000F">
      <w:pPr>
        <w:spacing w:before="3" w:lineRule="auto"/>
        <w:contextualSpacing w:val="0"/>
        <w:rPr>
          <w:rFonts w:ascii="Times New Roman" w:cs="Times New Roman" w:eastAsia="Times New Roman" w:hAnsi="Times New Roman"/>
          <w:sz w:val="26"/>
          <w:szCs w:val="26"/>
        </w:rPr>
      </w:pPr>
      <w:r w:rsidDel="00000000" w:rsidR="00000000" w:rsidRPr="00000000">
        <w:rPr>
          <w:rtl w:val="0"/>
        </w:rPr>
      </w:r>
    </w:p>
    <w:tbl>
      <w:tblPr>
        <w:tblStyle w:val="Table1"/>
        <w:tblW w:w="13946.999999999998"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6101"/>
        <w:gridCol w:w="2614"/>
        <w:gridCol w:w="2616"/>
        <w:gridCol w:w="2616"/>
        <w:tblGridChange w:id="0">
          <w:tblGrid>
            <w:gridCol w:w="6101"/>
            <w:gridCol w:w="2614"/>
            <w:gridCol w:w="2616"/>
            <w:gridCol w:w="2616"/>
          </w:tblGrid>
        </w:tblGridChange>
      </w:tblGrid>
      <w:tr>
        <w:trPr>
          <w:trHeight w:val="780" w:hRule="atLeast"/>
        </w:trPr>
        <w:tc>
          <w:tcPr>
            <w:shd w:fill="2f5496" w:val="clear"/>
          </w:tcPr>
          <w:p w:rsidR="00000000" w:rsidDel="00000000" w:rsidP="00000000" w:rsidRDefault="00000000" w:rsidRPr="00000000" w14:paraId="00000010">
            <w:pPr>
              <w:spacing w:before="222" w:lineRule="auto"/>
              <w:ind w:left="270" w:firstLine="0"/>
              <w:contextualSpacing w:val="0"/>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Designed for the NGSS: Foundations</w:t>
            </w:r>
          </w:p>
        </w:tc>
        <w:tc>
          <w:tcPr>
            <w:shd w:fill="2f5496" w:val="clear"/>
          </w:tcPr>
          <w:p w:rsidR="00000000" w:rsidDel="00000000" w:rsidP="00000000" w:rsidRDefault="00000000" w:rsidRPr="00000000" w14:paraId="00000011">
            <w:pPr>
              <w:spacing w:before="100" w:lineRule="auto"/>
              <w:ind w:left="90" w:firstLine="0"/>
              <w:contextualSpacing w:val="0"/>
              <w:jc w:val="center"/>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High Quality </w:t>
            </w:r>
          </w:p>
          <w:p w:rsidR="00000000" w:rsidDel="00000000" w:rsidP="00000000" w:rsidRDefault="00000000" w:rsidRPr="00000000" w14:paraId="00000012">
            <w:pPr>
              <w:spacing w:before="100" w:lineRule="auto"/>
              <w:ind w:left="90" w:firstLine="0"/>
              <w:contextualSpacing w:val="0"/>
              <w:jc w:val="center"/>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5</w:t>
            </w:r>
          </w:p>
        </w:tc>
        <w:tc>
          <w:tcPr>
            <w:shd w:fill="2f5496" w:val="clear"/>
          </w:tcPr>
          <w:p w:rsidR="00000000" w:rsidDel="00000000" w:rsidP="00000000" w:rsidRDefault="00000000" w:rsidRPr="00000000" w14:paraId="00000013">
            <w:pPr>
              <w:spacing w:before="100" w:lineRule="auto"/>
              <w:ind w:left="135" w:firstLine="0"/>
              <w:contextualSpacing w:val="0"/>
              <w:jc w:val="center"/>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Medium Quality </w:t>
            </w:r>
          </w:p>
          <w:p w:rsidR="00000000" w:rsidDel="00000000" w:rsidP="00000000" w:rsidRDefault="00000000" w:rsidRPr="00000000" w14:paraId="00000014">
            <w:pPr>
              <w:spacing w:before="100" w:lineRule="auto"/>
              <w:ind w:left="135" w:firstLine="0"/>
              <w:contextualSpacing w:val="0"/>
              <w:jc w:val="center"/>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3</w:t>
            </w:r>
          </w:p>
        </w:tc>
        <w:tc>
          <w:tcPr>
            <w:shd w:fill="2f5496" w:val="clear"/>
          </w:tcPr>
          <w:p w:rsidR="00000000" w:rsidDel="00000000" w:rsidP="00000000" w:rsidRDefault="00000000" w:rsidRPr="00000000" w14:paraId="00000015">
            <w:pPr>
              <w:spacing w:before="100" w:lineRule="auto"/>
              <w:ind w:left="135" w:firstLine="0"/>
              <w:contextualSpacing w:val="0"/>
              <w:jc w:val="center"/>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Low Quality </w:t>
            </w:r>
          </w:p>
          <w:p w:rsidR="00000000" w:rsidDel="00000000" w:rsidP="00000000" w:rsidRDefault="00000000" w:rsidRPr="00000000" w14:paraId="00000016">
            <w:pPr>
              <w:spacing w:before="100" w:lineRule="auto"/>
              <w:ind w:left="135" w:firstLine="0"/>
              <w:contextualSpacing w:val="0"/>
              <w:jc w:val="center"/>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1</w:t>
            </w:r>
          </w:p>
        </w:tc>
      </w:tr>
      <w:tr>
        <w:trPr>
          <w:trHeight w:val="1940" w:hRule="atLeast"/>
        </w:trPr>
        <w:tc>
          <w:tcPr>
            <w:tcMar>
              <w:top w:w="99.36" w:type="dxa"/>
              <w:left w:w="99.36" w:type="dxa"/>
              <w:bottom w:w="99.36" w:type="dxa"/>
              <w:right w:w="99.36" w:type="dxa"/>
            </w:tcMar>
          </w:tcPr>
          <w:p w:rsidR="00000000" w:rsidDel="00000000" w:rsidP="00000000" w:rsidRDefault="00000000" w:rsidRPr="00000000" w14:paraId="00000017">
            <w:pPr>
              <w:spacing w:before="102" w:lineRule="auto"/>
              <w:ind w:left="0" w:right="147" w:firstLine="0"/>
              <w:contextualSpacing w:val="0"/>
              <w:rPr>
                <w:rFonts w:ascii="Muli" w:cs="Muli" w:eastAsia="Muli" w:hAnsi="Muli"/>
                <w:sz w:val="20"/>
                <w:szCs w:val="20"/>
              </w:rPr>
            </w:pPr>
            <w:r w:rsidDel="00000000" w:rsidR="00000000" w:rsidRPr="00000000">
              <w:rPr>
                <w:rFonts w:ascii="Muli" w:cs="Muli" w:eastAsia="Muli" w:hAnsi="Muli"/>
                <w:b w:val="1"/>
                <w:sz w:val="20"/>
                <w:szCs w:val="20"/>
                <w:rtl w:val="0"/>
              </w:rPr>
              <w:t xml:space="preserve">F1. Presence of Phenomena/Problem</w:t>
            </w:r>
            <w:r w:rsidDel="00000000" w:rsidR="00000000" w:rsidRPr="00000000">
              <w:rPr>
                <w:rFonts w:ascii="Muli" w:cs="Muli" w:eastAsia="Muli" w:hAnsi="Muli"/>
                <w:sz w:val="20"/>
                <w:szCs w:val="20"/>
                <w:rtl w:val="0"/>
              </w:rPr>
              <w:t xml:space="preserve">. The materials include phenomena/problems that have the </w:t>
            </w:r>
            <w:r w:rsidDel="00000000" w:rsidR="00000000" w:rsidRPr="00000000">
              <w:rPr>
                <w:rFonts w:ascii="Muli" w:cs="Muli" w:eastAsia="Muli" w:hAnsi="Muli"/>
                <w:i w:val="1"/>
                <w:sz w:val="20"/>
                <w:szCs w:val="20"/>
                <w:rtl w:val="0"/>
              </w:rPr>
              <w:t xml:space="preserve">potential</w:t>
            </w:r>
            <w:r w:rsidDel="00000000" w:rsidR="00000000" w:rsidRPr="00000000">
              <w:rPr>
                <w:rFonts w:ascii="Muli" w:cs="Muli" w:eastAsia="Muli" w:hAnsi="Muli"/>
                <w:b w:val="1"/>
                <w:i w:val="1"/>
                <w:sz w:val="20"/>
                <w:szCs w:val="20"/>
                <w:rtl w:val="0"/>
              </w:rPr>
              <w:t xml:space="preserve"> </w:t>
            </w:r>
            <w:r w:rsidDel="00000000" w:rsidR="00000000" w:rsidRPr="00000000">
              <w:rPr>
                <w:rFonts w:ascii="Muli" w:cs="Muli" w:eastAsia="Muli" w:hAnsi="Muli"/>
                <w:sz w:val="20"/>
                <w:szCs w:val="20"/>
                <w:rtl w:val="0"/>
              </w:rPr>
              <w:t xml:space="preserve">to drive student learning toward the targeted learning goals in the following ways:</w:t>
            </w:r>
          </w:p>
          <w:p w:rsidR="00000000" w:rsidDel="00000000" w:rsidP="00000000" w:rsidRDefault="00000000" w:rsidRPr="00000000" w14:paraId="00000018">
            <w:pPr>
              <w:numPr>
                <w:ilvl w:val="0"/>
                <w:numId w:val="6"/>
              </w:numPr>
              <w:tabs>
                <w:tab w:val="left" w:pos="445"/>
                <w:tab w:val="left" w:pos="446"/>
              </w:tabs>
              <w:spacing w:before="40" w:lineRule="auto"/>
              <w:ind w:left="446" w:right="775" w:hanging="360"/>
              <w:rPr>
                <w:rFonts w:ascii="Muli" w:cs="Muli" w:eastAsia="Muli" w:hAnsi="Muli"/>
              </w:rPr>
            </w:pPr>
            <w:r w:rsidDel="00000000" w:rsidR="00000000" w:rsidRPr="00000000">
              <w:rPr>
                <w:rFonts w:ascii="Muli" w:cs="Muli" w:eastAsia="Muli" w:hAnsi="Muli"/>
                <w:sz w:val="20"/>
                <w:szCs w:val="20"/>
                <w:rtl w:val="0"/>
              </w:rPr>
              <w:t xml:space="preserve">phenomena/problems in the materials are to be relevant to students;</w:t>
            </w:r>
          </w:p>
          <w:p w:rsidR="00000000" w:rsidDel="00000000" w:rsidP="00000000" w:rsidRDefault="00000000" w:rsidRPr="00000000" w14:paraId="00000019">
            <w:pPr>
              <w:numPr>
                <w:ilvl w:val="0"/>
                <w:numId w:val="6"/>
              </w:numPr>
              <w:tabs>
                <w:tab w:val="left" w:pos="445"/>
                <w:tab w:val="left" w:pos="446"/>
              </w:tabs>
              <w:spacing w:line="242.99999999999997" w:lineRule="auto"/>
              <w:ind w:left="446" w:hanging="360"/>
              <w:rPr>
                <w:rFonts w:ascii="Muli" w:cs="Muli" w:eastAsia="Muli" w:hAnsi="Muli"/>
              </w:rPr>
            </w:pPr>
            <w:r w:rsidDel="00000000" w:rsidR="00000000" w:rsidRPr="00000000">
              <w:rPr>
                <w:rFonts w:ascii="Muli" w:cs="Muli" w:eastAsia="Muli" w:hAnsi="Muli"/>
                <w:sz w:val="20"/>
                <w:szCs w:val="20"/>
                <w:rtl w:val="0"/>
              </w:rPr>
              <w:t xml:space="preserve">explanations for phenomena connect to the three dimensions;</w:t>
            </w:r>
          </w:p>
          <w:p w:rsidR="00000000" w:rsidDel="00000000" w:rsidP="00000000" w:rsidRDefault="00000000" w:rsidRPr="00000000" w14:paraId="0000001A">
            <w:pPr>
              <w:numPr>
                <w:ilvl w:val="0"/>
                <w:numId w:val="6"/>
              </w:numPr>
              <w:tabs>
                <w:tab w:val="left" w:pos="445"/>
                <w:tab w:val="left" w:pos="446"/>
              </w:tabs>
              <w:spacing w:before="1" w:lineRule="auto"/>
              <w:ind w:left="446" w:hanging="360"/>
              <w:rPr>
                <w:rFonts w:ascii="Muli" w:cs="Muli" w:eastAsia="Muli" w:hAnsi="Muli"/>
              </w:rPr>
            </w:pPr>
            <w:r w:rsidDel="00000000" w:rsidR="00000000" w:rsidRPr="00000000">
              <w:rPr>
                <w:rFonts w:ascii="Muli" w:cs="Muli" w:eastAsia="Muli" w:hAnsi="Muli"/>
                <w:sz w:val="20"/>
                <w:szCs w:val="20"/>
                <w:rtl w:val="0"/>
              </w:rPr>
              <w:t xml:space="preserve">solutions to problems connect to the three dimensions.</w:t>
            </w:r>
          </w:p>
        </w:tc>
        <w:tc>
          <w:tcPr>
            <w:tcMar>
              <w:top w:w="99.36" w:type="dxa"/>
              <w:left w:w="99.36" w:type="dxa"/>
              <w:bottom w:w="99.36" w:type="dxa"/>
              <w:right w:w="99.36" w:type="dxa"/>
            </w:tcMar>
          </w:tcPr>
          <w:p w:rsidR="00000000" w:rsidDel="00000000" w:rsidP="00000000" w:rsidRDefault="00000000" w:rsidRPr="00000000" w14:paraId="0000001B">
            <w:pPr>
              <w:spacing w:before="102" w:lineRule="auto"/>
              <w:ind w:left="0" w:right="7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materials include phenomena/problems that have strong </w:t>
            </w:r>
            <w:r w:rsidDel="00000000" w:rsidR="00000000" w:rsidRPr="00000000">
              <w:rPr>
                <w:rFonts w:ascii="Muli" w:cs="Muli" w:eastAsia="Muli" w:hAnsi="Muli"/>
                <w:sz w:val="20"/>
                <w:szCs w:val="20"/>
                <w:rtl w:val="0"/>
              </w:rPr>
              <w:t xml:space="preserve">potential</w:t>
            </w:r>
            <w:r w:rsidDel="00000000" w:rsidR="00000000" w:rsidRPr="00000000">
              <w:rPr>
                <w:rFonts w:ascii="Muli" w:cs="Muli" w:eastAsia="Muli" w:hAnsi="Muli"/>
                <w:i w:val="1"/>
                <w:sz w:val="20"/>
                <w:szCs w:val="20"/>
                <w:rtl w:val="0"/>
              </w:rPr>
              <w:t xml:space="preserve"> </w:t>
            </w:r>
            <w:r w:rsidDel="00000000" w:rsidR="00000000" w:rsidRPr="00000000">
              <w:rPr>
                <w:rFonts w:ascii="Muli" w:cs="Muli" w:eastAsia="Muli" w:hAnsi="Muli"/>
                <w:sz w:val="20"/>
                <w:szCs w:val="20"/>
                <w:rtl w:val="0"/>
              </w:rPr>
              <w:t xml:space="preserve">to drive student learning toward the targeted learning goals.</w:t>
            </w:r>
          </w:p>
        </w:tc>
        <w:tc>
          <w:tcPr>
            <w:tcMar>
              <w:top w:w="99.36" w:type="dxa"/>
              <w:left w:w="99.36" w:type="dxa"/>
              <w:bottom w:w="99.36" w:type="dxa"/>
              <w:right w:w="99.36" w:type="dxa"/>
            </w:tcMar>
          </w:tcPr>
          <w:p w:rsidR="00000000" w:rsidDel="00000000" w:rsidP="00000000" w:rsidRDefault="00000000" w:rsidRPr="00000000" w14:paraId="0000001C">
            <w:pPr>
              <w:spacing w:before="102" w:lineRule="auto"/>
              <w:ind w:left="0" w:right="147"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materials include phenomena/problems that have some </w:t>
            </w:r>
            <w:r w:rsidDel="00000000" w:rsidR="00000000" w:rsidRPr="00000000">
              <w:rPr>
                <w:rFonts w:ascii="Muli" w:cs="Muli" w:eastAsia="Muli" w:hAnsi="Muli"/>
                <w:sz w:val="20"/>
                <w:szCs w:val="20"/>
                <w:rtl w:val="0"/>
              </w:rPr>
              <w:t xml:space="preserve">potential</w:t>
            </w:r>
            <w:r w:rsidDel="00000000" w:rsidR="00000000" w:rsidRPr="00000000">
              <w:rPr>
                <w:rFonts w:ascii="Muli" w:cs="Muli" w:eastAsia="Muli" w:hAnsi="Muli"/>
                <w:i w:val="1"/>
                <w:sz w:val="20"/>
                <w:szCs w:val="20"/>
                <w:rtl w:val="0"/>
              </w:rPr>
              <w:t xml:space="preserve"> </w:t>
            </w:r>
            <w:r w:rsidDel="00000000" w:rsidR="00000000" w:rsidRPr="00000000">
              <w:rPr>
                <w:rFonts w:ascii="Muli" w:cs="Muli" w:eastAsia="Muli" w:hAnsi="Muli"/>
                <w:sz w:val="20"/>
                <w:szCs w:val="20"/>
                <w:rtl w:val="0"/>
              </w:rPr>
              <w:t xml:space="preserve">to drive student learning toward the targeted learning goals.</w:t>
            </w:r>
          </w:p>
        </w:tc>
        <w:tc>
          <w:tcPr>
            <w:tcMar>
              <w:top w:w="99.36" w:type="dxa"/>
              <w:left w:w="99.36" w:type="dxa"/>
              <w:bottom w:w="99.36" w:type="dxa"/>
              <w:right w:w="99.36" w:type="dxa"/>
            </w:tcMar>
          </w:tcPr>
          <w:p w:rsidR="00000000" w:rsidDel="00000000" w:rsidP="00000000" w:rsidRDefault="00000000" w:rsidRPr="00000000" w14:paraId="0000001D">
            <w:pPr>
              <w:spacing w:before="102" w:lineRule="auto"/>
              <w:ind w:left="0" w:right="126"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materials include phenomena/problems that have limited </w:t>
            </w:r>
            <w:r w:rsidDel="00000000" w:rsidR="00000000" w:rsidRPr="00000000">
              <w:rPr>
                <w:rFonts w:ascii="Muli" w:cs="Muli" w:eastAsia="Muli" w:hAnsi="Muli"/>
                <w:sz w:val="20"/>
                <w:szCs w:val="20"/>
                <w:rtl w:val="0"/>
              </w:rPr>
              <w:t xml:space="preserve">potential</w:t>
            </w:r>
            <w:r w:rsidDel="00000000" w:rsidR="00000000" w:rsidRPr="00000000">
              <w:rPr>
                <w:rFonts w:ascii="Muli" w:cs="Muli" w:eastAsia="Muli" w:hAnsi="Muli"/>
                <w:i w:val="1"/>
                <w:sz w:val="20"/>
                <w:szCs w:val="20"/>
                <w:rtl w:val="0"/>
              </w:rPr>
              <w:t xml:space="preserve"> </w:t>
            </w:r>
            <w:r w:rsidDel="00000000" w:rsidR="00000000" w:rsidRPr="00000000">
              <w:rPr>
                <w:rFonts w:ascii="Muli" w:cs="Muli" w:eastAsia="Muli" w:hAnsi="Muli"/>
                <w:sz w:val="20"/>
                <w:szCs w:val="20"/>
                <w:rtl w:val="0"/>
              </w:rPr>
              <w:t xml:space="preserve">to drive student learning toward the targeted learning goals.</w:t>
            </w:r>
          </w:p>
        </w:tc>
      </w:tr>
      <w:tr>
        <w:trPr>
          <w:trHeight w:val="2260" w:hRule="atLeast"/>
        </w:trPr>
        <w:tc>
          <w:tcPr>
            <w:tcMar>
              <w:top w:w="99.36" w:type="dxa"/>
              <w:left w:w="99.36" w:type="dxa"/>
              <w:bottom w:w="99.36" w:type="dxa"/>
              <w:right w:w="99.36" w:type="dxa"/>
            </w:tcMar>
          </w:tcPr>
          <w:p w:rsidR="00000000" w:rsidDel="00000000" w:rsidP="00000000" w:rsidRDefault="00000000" w:rsidRPr="00000000" w14:paraId="0000001E">
            <w:pPr>
              <w:spacing w:before="102" w:lineRule="auto"/>
              <w:ind w:left="0" w:right="174" w:firstLine="0"/>
              <w:contextualSpacing w:val="0"/>
              <w:rPr>
                <w:rFonts w:ascii="Muli" w:cs="Muli" w:eastAsia="Muli" w:hAnsi="Muli"/>
                <w:sz w:val="20"/>
                <w:szCs w:val="20"/>
              </w:rPr>
            </w:pPr>
            <w:r w:rsidDel="00000000" w:rsidR="00000000" w:rsidRPr="00000000">
              <w:rPr>
                <w:rFonts w:ascii="Muli" w:cs="Muli" w:eastAsia="Muli" w:hAnsi="Muli"/>
                <w:b w:val="1"/>
                <w:sz w:val="20"/>
                <w:szCs w:val="20"/>
                <w:rtl w:val="0"/>
              </w:rPr>
              <w:t xml:space="preserve">F2. Presence of Three Dimensions. </w:t>
            </w:r>
            <w:r w:rsidDel="00000000" w:rsidR="00000000" w:rsidRPr="00000000">
              <w:rPr>
                <w:rFonts w:ascii="Muli" w:cs="Muli" w:eastAsia="Muli" w:hAnsi="Muli"/>
                <w:sz w:val="20"/>
                <w:szCs w:val="20"/>
                <w:rtl w:val="0"/>
              </w:rPr>
              <w:t xml:space="preserve">The materials include opportunities for students to develop and use the three dimensions, such that:</w:t>
            </w:r>
          </w:p>
          <w:p w:rsidR="00000000" w:rsidDel="00000000" w:rsidP="00000000" w:rsidRDefault="00000000" w:rsidRPr="00000000" w14:paraId="0000001F">
            <w:pPr>
              <w:numPr>
                <w:ilvl w:val="0"/>
                <w:numId w:val="4"/>
              </w:numPr>
              <w:tabs>
                <w:tab w:val="left" w:pos="445"/>
                <w:tab w:val="left" w:pos="446"/>
              </w:tabs>
              <w:spacing w:before="39" w:lineRule="auto"/>
              <w:ind w:left="446" w:right="476" w:hanging="360"/>
              <w:rPr>
                <w:rFonts w:ascii="Muli" w:cs="Muli" w:eastAsia="Muli" w:hAnsi="Muli"/>
              </w:rPr>
            </w:pPr>
            <w:r w:rsidDel="00000000" w:rsidR="00000000" w:rsidRPr="00000000">
              <w:rPr>
                <w:rFonts w:ascii="Muli" w:cs="Muli" w:eastAsia="Muli" w:hAnsi="Muli"/>
                <w:sz w:val="20"/>
                <w:szCs w:val="20"/>
                <w:rtl w:val="0"/>
              </w:rPr>
              <w:t xml:space="preserve">the DCIs, SEPs, and CCCs are present and have the potential to support student learning toward the targeted learning goals for each dimension;</w:t>
            </w:r>
          </w:p>
          <w:p w:rsidR="00000000" w:rsidDel="00000000" w:rsidP="00000000" w:rsidRDefault="00000000" w:rsidRPr="00000000" w14:paraId="00000020">
            <w:pPr>
              <w:numPr>
                <w:ilvl w:val="0"/>
                <w:numId w:val="4"/>
              </w:numPr>
              <w:tabs>
                <w:tab w:val="left" w:pos="445"/>
                <w:tab w:val="left" w:pos="446"/>
              </w:tabs>
              <w:ind w:left="446" w:right="425" w:hanging="360"/>
              <w:rPr>
                <w:rFonts w:ascii="Muli" w:cs="Muli" w:eastAsia="Muli" w:hAnsi="Muli"/>
              </w:rPr>
            </w:pPr>
            <w:r w:rsidDel="00000000" w:rsidR="00000000" w:rsidRPr="00000000">
              <w:rPr>
                <w:rFonts w:ascii="Muli" w:cs="Muli" w:eastAsia="Muli" w:hAnsi="Muli"/>
                <w:sz w:val="20"/>
                <w:szCs w:val="20"/>
                <w:rtl w:val="0"/>
              </w:rPr>
              <w:t xml:space="preserve">when engineering design is a learning focus, it is integrated with other appropriate dimensions (i.e., engineering is not isolated).</w:t>
            </w:r>
          </w:p>
        </w:tc>
        <w:tc>
          <w:tcPr>
            <w:tcMar>
              <w:top w:w="99.36" w:type="dxa"/>
              <w:left w:w="99.36" w:type="dxa"/>
              <w:bottom w:w="99.36" w:type="dxa"/>
              <w:right w:w="99.36" w:type="dxa"/>
            </w:tcMar>
          </w:tcPr>
          <w:p w:rsidR="00000000" w:rsidDel="00000000" w:rsidP="00000000" w:rsidRDefault="00000000" w:rsidRPr="00000000" w14:paraId="00000021">
            <w:pPr>
              <w:spacing w:before="102" w:lineRule="auto"/>
              <w:ind w:left="0" w:right="178"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materials consistently provide opportunities for students to develop and use the three dimensions.</w:t>
            </w:r>
          </w:p>
        </w:tc>
        <w:tc>
          <w:tcPr>
            <w:tcMar>
              <w:top w:w="99.36" w:type="dxa"/>
              <w:left w:w="99.36" w:type="dxa"/>
              <w:bottom w:w="99.36" w:type="dxa"/>
              <w:right w:w="99.36" w:type="dxa"/>
            </w:tcMar>
          </w:tcPr>
          <w:p w:rsidR="00000000" w:rsidDel="00000000" w:rsidP="00000000" w:rsidRDefault="00000000" w:rsidRPr="00000000" w14:paraId="00000022">
            <w:pPr>
              <w:spacing w:before="102" w:lineRule="auto"/>
              <w:ind w:left="0" w:right="178"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materials occasionally provide opportunities for students to develop and use the three dimensions.</w:t>
            </w:r>
          </w:p>
        </w:tc>
        <w:tc>
          <w:tcPr>
            <w:tcMar>
              <w:top w:w="99.36" w:type="dxa"/>
              <w:left w:w="99.36" w:type="dxa"/>
              <w:bottom w:w="99.36" w:type="dxa"/>
              <w:right w:w="99.36" w:type="dxa"/>
            </w:tcMar>
          </w:tcPr>
          <w:p w:rsidR="00000000" w:rsidDel="00000000" w:rsidP="00000000" w:rsidRDefault="00000000" w:rsidRPr="00000000" w14:paraId="00000023">
            <w:pPr>
              <w:spacing w:before="102" w:lineRule="auto"/>
              <w:ind w:left="0" w:right="145"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materials rarely provide opportunities for students to use the three dimensions.</w:t>
            </w:r>
          </w:p>
        </w:tc>
      </w:tr>
      <w:tr>
        <w:trPr>
          <w:trHeight w:val="1900" w:hRule="atLeast"/>
        </w:trPr>
        <w:tc>
          <w:tcPr>
            <w:tcMar>
              <w:top w:w="99.36" w:type="dxa"/>
              <w:left w:w="99.36" w:type="dxa"/>
              <w:bottom w:w="99.36" w:type="dxa"/>
              <w:right w:w="99.36" w:type="dxa"/>
            </w:tcMar>
          </w:tcPr>
          <w:p w:rsidR="00000000" w:rsidDel="00000000" w:rsidP="00000000" w:rsidRDefault="00000000" w:rsidRPr="00000000" w14:paraId="00000024">
            <w:pPr>
              <w:spacing w:before="102" w:lineRule="auto"/>
              <w:ind w:left="0" w:right="268" w:firstLine="0"/>
              <w:contextualSpacing w:val="0"/>
              <w:rPr>
                <w:rFonts w:ascii="Muli" w:cs="Muli" w:eastAsia="Muli" w:hAnsi="Muli"/>
                <w:sz w:val="20"/>
                <w:szCs w:val="20"/>
              </w:rPr>
            </w:pPr>
            <w:r w:rsidDel="00000000" w:rsidR="00000000" w:rsidRPr="00000000">
              <w:rPr>
                <w:rFonts w:ascii="Muli" w:cs="Muli" w:eastAsia="Muli" w:hAnsi="Muli"/>
                <w:b w:val="1"/>
                <w:sz w:val="20"/>
                <w:szCs w:val="20"/>
                <w:rtl w:val="0"/>
              </w:rPr>
              <w:t xml:space="preserve">F3. Presence of Logical Sequence. </w:t>
            </w:r>
            <w:r w:rsidDel="00000000" w:rsidR="00000000" w:rsidRPr="00000000">
              <w:rPr>
                <w:rFonts w:ascii="Muli" w:cs="Muli" w:eastAsia="Muli" w:hAnsi="Muli"/>
                <w:sz w:val="20"/>
                <w:szCs w:val="20"/>
                <w:rtl w:val="0"/>
              </w:rPr>
              <w:t xml:space="preserve">Materials demonstrate appropriate sequencing of three dimensions when:</w:t>
            </w:r>
          </w:p>
          <w:p w:rsidR="00000000" w:rsidDel="00000000" w:rsidP="00000000" w:rsidRDefault="00000000" w:rsidRPr="00000000" w14:paraId="00000025">
            <w:pPr>
              <w:numPr>
                <w:ilvl w:val="0"/>
                <w:numId w:val="3"/>
              </w:numPr>
              <w:tabs>
                <w:tab w:val="left" w:pos="445"/>
                <w:tab w:val="left" w:pos="446"/>
              </w:tabs>
              <w:spacing w:before="1" w:lineRule="auto"/>
              <w:ind w:left="446" w:right="839" w:hanging="360"/>
              <w:rPr>
                <w:rFonts w:ascii="Muli" w:cs="Muli" w:eastAsia="Muli" w:hAnsi="Muli"/>
              </w:rPr>
            </w:pPr>
            <w:r w:rsidDel="00000000" w:rsidR="00000000" w:rsidRPr="00000000">
              <w:rPr>
                <w:rFonts w:ascii="Muli" w:cs="Muli" w:eastAsia="Muli" w:hAnsi="Muli"/>
                <w:sz w:val="20"/>
                <w:szCs w:val="20"/>
                <w:rtl w:val="0"/>
              </w:rPr>
              <w:t xml:space="preserve">they include a targeted set of DCIs, SEPs, and CCCs within a sequence;</w:t>
            </w:r>
          </w:p>
          <w:p w:rsidR="00000000" w:rsidDel="00000000" w:rsidP="00000000" w:rsidRDefault="00000000" w:rsidRPr="00000000" w14:paraId="00000026">
            <w:pPr>
              <w:numPr>
                <w:ilvl w:val="0"/>
                <w:numId w:val="3"/>
              </w:numPr>
              <w:tabs>
                <w:tab w:val="left" w:pos="445"/>
                <w:tab w:val="left" w:pos="446"/>
              </w:tabs>
              <w:spacing w:line="242.99999999999997" w:lineRule="auto"/>
              <w:ind w:left="446" w:hanging="360"/>
              <w:rPr>
                <w:rFonts w:ascii="Muli" w:cs="Muli" w:eastAsia="Muli" w:hAnsi="Muli"/>
              </w:rPr>
            </w:pPr>
            <w:r w:rsidDel="00000000" w:rsidR="00000000" w:rsidRPr="00000000">
              <w:rPr>
                <w:rFonts w:ascii="Muli" w:cs="Muli" w:eastAsia="Muli" w:hAnsi="Muli"/>
                <w:sz w:val="20"/>
                <w:szCs w:val="20"/>
                <w:rtl w:val="0"/>
              </w:rPr>
              <w:t xml:space="preserve">the sequence is clear and logical across the DCIs;</w:t>
            </w:r>
          </w:p>
          <w:p w:rsidR="00000000" w:rsidDel="00000000" w:rsidP="00000000" w:rsidRDefault="00000000" w:rsidRPr="00000000" w14:paraId="00000027">
            <w:pPr>
              <w:numPr>
                <w:ilvl w:val="0"/>
                <w:numId w:val="3"/>
              </w:numPr>
              <w:tabs>
                <w:tab w:val="left" w:pos="445"/>
                <w:tab w:val="left" w:pos="446"/>
              </w:tabs>
              <w:spacing w:before="1" w:lineRule="auto"/>
              <w:ind w:left="446" w:right="481" w:hanging="360"/>
              <w:rPr>
                <w:rFonts w:ascii="Muli" w:cs="Muli" w:eastAsia="Muli" w:hAnsi="Muli"/>
              </w:rPr>
            </w:pPr>
            <w:r w:rsidDel="00000000" w:rsidR="00000000" w:rsidRPr="00000000">
              <w:rPr>
                <w:rFonts w:ascii="Muli" w:cs="Muli" w:eastAsia="Muli" w:hAnsi="Muli"/>
                <w:sz w:val="20"/>
                <w:szCs w:val="20"/>
                <w:rtl w:val="0"/>
              </w:rPr>
              <w:t xml:space="preserve">the SEPs and CCCs are potentially sufficient and appropriate for students to figure out the phenomena or problems.</w:t>
            </w:r>
          </w:p>
        </w:tc>
        <w:tc>
          <w:tcPr>
            <w:tcMar>
              <w:top w:w="99.36" w:type="dxa"/>
              <w:left w:w="99.36" w:type="dxa"/>
              <w:bottom w:w="99.36" w:type="dxa"/>
              <w:right w:w="99.36" w:type="dxa"/>
            </w:tcMar>
          </w:tcPr>
          <w:p w:rsidR="00000000" w:rsidDel="00000000" w:rsidP="00000000" w:rsidRDefault="00000000" w:rsidRPr="00000000" w14:paraId="00000028">
            <w:pPr>
              <w:spacing w:before="102" w:lineRule="auto"/>
              <w:ind w:left="0" w:right="133"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materials consistently exhibit a clear, logical, and appropriate sequence across the three dimensions.</w:t>
            </w:r>
          </w:p>
        </w:tc>
        <w:tc>
          <w:tcPr>
            <w:tcMar>
              <w:top w:w="99.36" w:type="dxa"/>
              <w:left w:w="99.36" w:type="dxa"/>
              <w:bottom w:w="99.36" w:type="dxa"/>
              <w:right w:w="99.36" w:type="dxa"/>
            </w:tcMar>
          </w:tcPr>
          <w:p w:rsidR="00000000" w:rsidDel="00000000" w:rsidP="00000000" w:rsidRDefault="00000000" w:rsidRPr="00000000" w14:paraId="00000029">
            <w:pPr>
              <w:spacing w:before="102" w:lineRule="auto"/>
              <w:ind w:left="0" w:right="133"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materials occasionally exhibit a clear, logical, and appropriate sequence across the three dimensions.</w:t>
            </w:r>
          </w:p>
        </w:tc>
        <w:tc>
          <w:tcPr>
            <w:tcMar>
              <w:top w:w="99.36" w:type="dxa"/>
              <w:left w:w="99.36" w:type="dxa"/>
              <w:bottom w:w="99.36" w:type="dxa"/>
              <w:right w:w="99.36" w:type="dxa"/>
            </w:tcMar>
          </w:tcPr>
          <w:p w:rsidR="00000000" w:rsidDel="00000000" w:rsidP="00000000" w:rsidRDefault="00000000" w:rsidRPr="00000000" w14:paraId="0000002A">
            <w:pPr>
              <w:spacing w:before="102" w:lineRule="auto"/>
              <w:ind w:left="0" w:right="125"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materials rarely exhibit a clear, logical, and appropriate sequence across the three dimensions.</w:t>
            </w:r>
          </w:p>
        </w:tc>
      </w:tr>
    </w:tbl>
    <w:p w:rsidR="00000000" w:rsidDel="00000000" w:rsidP="00000000" w:rsidRDefault="00000000" w:rsidRPr="00000000" w14:paraId="0000002B">
      <w:pPr>
        <w:spacing w:before="147" w:lineRule="auto"/>
        <w:contextualSpacing w:val="0"/>
        <w:rPr>
          <w:rFonts w:ascii="Muli" w:cs="Muli" w:eastAsia="Muli" w:hAnsi="Muli"/>
          <w:b w:val="1"/>
          <w:color w:val="ff126d"/>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C">
      <w:pPr>
        <w:spacing w:before="147" w:lineRule="auto"/>
        <w:contextualSpacing w:val="0"/>
        <w:rPr>
          <w:rFonts w:ascii="Muli" w:cs="Muli" w:eastAsia="Muli" w:hAnsi="Muli"/>
          <w:b w:val="1"/>
          <w:color w:val="2f5496"/>
          <w:sz w:val="28"/>
          <w:szCs w:val="28"/>
        </w:rPr>
      </w:pPr>
      <w:r w:rsidDel="00000000" w:rsidR="00000000" w:rsidRPr="00000000">
        <w:rPr>
          <w:rFonts w:ascii="Muli" w:cs="Muli" w:eastAsia="Muli" w:hAnsi="Muli"/>
          <w:b w:val="1"/>
          <w:color w:val="ff126d"/>
          <w:sz w:val="28"/>
          <w:szCs w:val="28"/>
          <w:rtl w:val="0"/>
        </w:rPr>
        <w:t xml:space="preserve">Designed for NGSS: Foundations</w:t>
      </w:r>
      <w:r w:rsidDel="00000000" w:rsidR="00000000" w:rsidRPr="00000000">
        <w:rPr>
          <w:rtl w:val="0"/>
        </w:rPr>
      </w:r>
    </w:p>
    <w:p w:rsidR="00000000" w:rsidDel="00000000" w:rsidP="00000000" w:rsidRDefault="00000000" w:rsidRPr="00000000" w14:paraId="0000002D">
      <w:pPr>
        <w:spacing w:before="147" w:lineRule="auto"/>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Analyze Evidence</w:t>
      </w:r>
    </w:p>
    <w:p w:rsidR="00000000" w:rsidDel="00000000" w:rsidP="00000000" w:rsidRDefault="00000000" w:rsidRPr="00000000" w14:paraId="0000002E">
      <w:pPr>
        <w:spacing w:before="147" w:lineRule="auto"/>
        <w:contextualSpacing w:val="0"/>
        <w:rPr>
          <w:rFonts w:ascii="Muli" w:cs="Muli" w:eastAsia="Muli" w:hAnsi="Muli"/>
          <w:sz w:val="28"/>
          <w:szCs w:val="28"/>
        </w:rPr>
      </w:pPr>
      <w:r w:rsidDel="00000000" w:rsidR="00000000" w:rsidRPr="00000000">
        <w:rPr>
          <w:rFonts w:ascii="Muli" w:cs="Muli" w:eastAsia="Muli" w:hAnsi="Muli"/>
          <w:b w:val="1"/>
          <w:sz w:val="20"/>
          <w:szCs w:val="20"/>
          <w:rtl w:val="0"/>
        </w:rPr>
        <w:t xml:space="preserve">Directions:</w:t>
      </w:r>
      <w:r w:rsidDel="00000000" w:rsidR="00000000" w:rsidRPr="00000000">
        <w:rPr>
          <w:rtl w:val="0"/>
        </w:rPr>
      </w:r>
    </w:p>
    <w:p w:rsidR="00000000" w:rsidDel="00000000" w:rsidP="00000000" w:rsidRDefault="00000000" w:rsidRPr="00000000" w14:paraId="0000002F">
      <w:pPr>
        <w:numPr>
          <w:ilvl w:val="0"/>
          <w:numId w:val="5"/>
        </w:numPr>
        <w:tabs>
          <w:tab w:val="left" w:pos="1393"/>
          <w:tab w:val="left" w:pos="1394"/>
        </w:tabs>
        <w:spacing w:before="157" w:line="242.99999999999997" w:lineRule="auto"/>
        <w:ind w:left="1393" w:hanging="404.00000000000006"/>
        <w:rPr>
          <w:rFonts w:ascii="Muli" w:cs="Muli" w:eastAsia="Muli" w:hAnsi="Muli"/>
        </w:rPr>
      </w:pPr>
      <w:r w:rsidDel="00000000" w:rsidR="00000000" w:rsidRPr="00000000">
        <w:rPr>
          <w:rFonts w:ascii="Muli" w:cs="Muli" w:eastAsia="Muli" w:hAnsi="Muli"/>
          <w:sz w:val="20"/>
          <w:szCs w:val="20"/>
          <w:rtl w:val="0"/>
        </w:rPr>
        <w:t xml:space="preserve">Review the Designed for NGSS: Foundations Rubric.</w:t>
      </w:r>
    </w:p>
    <w:p w:rsidR="00000000" w:rsidDel="00000000" w:rsidP="00000000" w:rsidRDefault="00000000" w:rsidRPr="00000000" w14:paraId="00000030">
      <w:pPr>
        <w:numPr>
          <w:ilvl w:val="0"/>
          <w:numId w:val="5"/>
        </w:numPr>
        <w:tabs>
          <w:tab w:val="left" w:pos="1393"/>
          <w:tab w:val="left" w:pos="1394"/>
        </w:tabs>
        <w:spacing w:line="242.99999999999997" w:lineRule="auto"/>
        <w:ind w:left="1393" w:hanging="404.00000000000006"/>
        <w:rPr>
          <w:rFonts w:ascii="Muli" w:cs="Muli" w:eastAsia="Muli" w:hAnsi="Muli"/>
        </w:rPr>
      </w:pPr>
      <w:r w:rsidDel="00000000" w:rsidR="00000000" w:rsidRPr="00000000">
        <w:rPr>
          <w:rFonts w:ascii="Muli" w:cs="Muli" w:eastAsia="Muli" w:hAnsi="Muli"/>
          <w:sz w:val="20"/>
          <w:szCs w:val="20"/>
          <w:rtl w:val="0"/>
        </w:rPr>
        <w:t xml:space="preserve">Reflect on the evidence (or lack of evidence) that you and your team gathered and represented.</w:t>
      </w:r>
    </w:p>
    <w:p w:rsidR="00000000" w:rsidDel="00000000" w:rsidP="00000000" w:rsidRDefault="00000000" w:rsidRPr="00000000" w14:paraId="00000031">
      <w:pPr>
        <w:numPr>
          <w:ilvl w:val="0"/>
          <w:numId w:val="5"/>
        </w:numPr>
        <w:tabs>
          <w:tab w:val="left" w:pos="1393"/>
          <w:tab w:val="left" w:pos="1394"/>
        </w:tabs>
        <w:spacing w:before="1" w:lineRule="auto"/>
        <w:ind w:left="1393" w:hanging="404.00000000000006"/>
        <w:rPr>
          <w:rFonts w:ascii="Muli" w:cs="Muli" w:eastAsia="Muli" w:hAnsi="Muli"/>
        </w:rPr>
      </w:pPr>
      <w:r w:rsidDel="00000000" w:rsidR="00000000" w:rsidRPr="00000000">
        <w:rPr>
          <w:rFonts w:ascii="Muli" w:cs="Muli" w:eastAsia="Muli" w:hAnsi="Muli"/>
          <w:sz w:val="20"/>
          <w:szCs w:val="20"/>
          <w:rtl w:val="0"/>
        </w:rPr>
        <w:t xml:space="preserve">Record strengths and limitations for each criterion based on your evidence. Cite specific examples.</w:t>
      </w:r>
    </w:p>
    <w:p w:rsidR="00000000" w:rsidDel="00000000" w:rsidP="00000000" w:rsidRDefault="00000000" w:rsidRPr="00000000" w14:paraId="00000032">
      <w:pPr>
        <w:tabs>
          <w:tab w:val="left" w:pos="1393"/>
          <w:tab w:val="left" w:pos="1394"/>
        </w:tabs>
        <w:spacing w:before="1" w:lineRule="auto"/>
        <w:contextualSpacing w:val="0"/>
        <w:rPr>
          <w:rFonts w:ascii="Muli" w:cs="Muli" w:eastAsia="Muli" w:hAnsi="Muli"/>
          <w:sz w:val="20"/>
          <w:szCs w:val="20"/>
        </w:rPr>
      </w:pPr>
      <w:r w:rsidDel="00000000" w:rsidR="00000000" w:rsidRPr="00000000">
        <w:rPr>
          <w:rtl w:val="0"/>
        </w:rPr>
      </w:r>
    </w:p>
    <w:tbl>
      <w:tblPr>
        <w:tblStyle w:val="Table2"/>
        <w:tblW w:w="14130.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9675"/>
        <w:gridCol w:w="4455"/>
        <w:tblGridChange w:id="0">
          <w:tblGrid>
            <w:gridCol w:w="9675"/>
            <w:gridCol w:w="4455"/>
          </w:tblGrid>
        </w:tblGridChange>
      </w:tblGrid>
      <w:tr>
        <w:trPr>
          <w:trHeight w:val="400" w:hRule="atLeast"/>
        </w:trPr>
        <w:tc>
          <w:tcPr>
            <w:gridSpan w:val="2"/>
            <w:shd w:fill="ff126d" w:val="clear"/>
          </w:tcPr>
          <w:p w:rsidR="00000000" w:rsidDel="00000000" w:rsidP="00000000" w:rsidRDefault="00000000" w:rsidRPr="00000000" w14:paraId="00000033">
            <w:pPr>
              <w:ind w:left="0" w:right="85" w:firstLine="0"/>
              <w:contextualSpacing w:val="0"/>
              <w:rPr>
                <w:rFonts w:ascii="Muli" w:cs="Muli" w:eastAsia="Muli" w:hAnsi="Muli"/>
                <w:b w:val="1"/>
                <w:color w:val="ffffff"/>
                <w:sz w:val="20"/>
                <w:szCs w:val="20"/>
              </w:rPr>
            </w:pPr>
            <w:r w:rsidDel="00000000" w:rsidR="00000000" w:rsidRPr="00000000">
              <w:rPr>
                <w:rFonts w:ascii="Muli" w:cs="Muli" w:eastAsia="Muli" w:hAnsi="Muli"/>
                <w:b w:val="1"/>
                <w:color w:val="ffffff"/>
                <w:sz w:val="20"/>
                <w:szCs w:val="20"/>
                <w:rtl w:val="0"/>
              </w:rPr>
              <w:t xml:space="preserve">Strengths</w:t>
            </w:r>
          </w:p>
        </w:tc>
      </w:tr>
      <w:tr>
        <w:trPr>
          <w:trHeight w:val="400" w:hRule="atLeast"/>
        </w:trPr>
        <w:tc>
          <w:tcPr>
            <w:gridSpan w:val="2"/>
            <w:shd w:fill="cccccc" w:val="clear"/>
          </w:tcPr>
          <w:p w:rsidR="00000000" w:rsidDel="00000000" w:rsidP="00000000" w:rsidRDefault="00000000" w:rsidRPr="00000000" w14:paraId="00000035">
            <w:pPr>
              <w:ind w:left="0" w:right="725" w:firstLine="0"/>
              <w:contextualSpacing w:val="0"/>
              <w:rPr>
                <w:rFonts w:ascii="Muli" w:cs="Muli" w:eastAsia="Muli" w:hAnsi="Muli"/>
                <w:b w:val="1"/>
                <w:color w:val="ffffff"/>
                <w:sz w:val="20"/>
                <w:szCs w:val="20"/>
              </w:rPr>
            </w:pPr>
            <w:r w:rsidDel="00000000" w:rsidR="00000000" w:rsidRPr="00000000">
              <w:rPr>
                <w:rFonts w:ascii="Muli" w:cs="Muli" w:eastAsia="Muli" w:hAnsi="Muli"/>
                <w:b w:val="1"/>
                <w:sz w:val="18"/>
                <w:szCs w:val="18"/>
                <w:rtl w:val="0"/>
              </w:rPr>
              <w:t xml:space="preserve">F1. Presence of Phenomena /Problems</w:t>
            </w:r>
            <w:r w:rsidDel="00000000" w:rsidR="00000000" w:rsidRPr="00000000">
              <w:rPr>
                <w:rtl w:val="0"/>
              </w:rPr>
            </w:r>
          </w:p>
        </w:tc>
      </w:tr>
      <w:tr>
        <w:trPr>
          <w:trHeight w:val="400" w:hRule="atLeast"/>
        </w:trPr>
        <w:tc>
          <w:tcPr>
            <w:gridSpan w:val="2"/>
            <w:shd w:fill="f3f3f3" w:val="clear"/>
          </w:tcPr>
          <w:p w:rsidR="00000000" w:rsidDel="00000000" w:rsidP="00000000" w:rsidRDefault="00000000" w:rsidRPr="00000000" w14:paraId="00000037">
            <w:pPr>
              <w:ind w:left="0" w:firstLine="0"/>
              <w:contextualSpacing w:val="0"/>
              <w:rPr>
                <w:rFonts w:ascii="Muli" w:cs="Muli" w:eastAsia="Muli" w:hAnsi="Muli"/>
                <w:b w:val="1"/>
                <w:color w:val="2f5496"/>
                <w:sz w:val="20"/>
                <w:szCs w:val="20"/>
              </w:rPr>
            </w:pPr>
            <w:r w:rsidDel="00000000" w:rsidR="00000000" w:rsidRPr="00000000">
              <w:rPr>
                <w:rFonts w:ascii="Muli" w:cs="Muli" w:eastAsia="Muli" w:hAnsi="Muli"/>
                <w:b w:val="1"/>
                <w:color w:val="2f5496"/>
                <w:sz w:val="20"/>
                <w:szCs w:val="20"/>
                <w:rtl w:val="0"/>
              </w:rPr>
              <w:t xml:space="preserve">The materials are High Quality 5 with regards to F1.</w:t>
            </w:r>
          </w:p>
          <w:p w:rsidR="00000000" w:rsidDel="00000000" w:rsidP="00000000" w:rsidRDefault="00000000" w:rsidRPr="00000000" w14:paraId="00000038">
            <w:pPr>
              <w:ind w:left="0" w:firstLine="0"/>
              <w:contextualSpacing w:val="0"/>
              <w:rPr>
                <w:rFonts w:ascii="Muli" w:cs="Muli" w:eastAsia="Muli" w:hAnsi="Muli"/>
                <w:b w:val="1"/>
                <w:sz w:val="18"/>
                <w:szCs w:val="18"/>
              </w:rPr>
            </w:pPr>
            <w:r w:rsidDel="00000000" w:rsidR="00000000" w:rsidRPr="00000000">
              <w:rPr>
                <w:rFonts w:ascii="Muli" w:cs="Muli" w:eastAsia="Muli" w:hAnsi="Muli"/>
                <w:sz w:val="20"/>
                <w:szCs w:val="20"/>
                <w:rtl w:val="0"/>
              </w:rPr>
              <w:t xml:space="preserve">There is high quality evidence of phenomenon and problems that with a strong potential to drive student learning towards targeted goal. The phenomena/problems are very relevant to students, explanations for phenomena connect to the three dimensions, and solutions to problems connect to the three dimensions.</w:t>
            </w:r>
            <w:r w:rsidDel="00000000" w:rsidR="00000000" w:rsidRPr="00000000">
              <w:rPr>
                <w:rtl w:val="0"/>
              </w:rPr>
            </w:r>
          </w:p>
        </w:tc>
      </w:tr>
      <w:tr>
        <w:trPr>
          <w:trHeight w:val="5620" w:hRule="atLeast"/>
        </w:trPr>
        <w:tc>
          <w:tcPr>
            <w:gridSpan w:val="2"/>
            <w:shd w:fill="ffffff" w:val="clear"/>
          </w:tcPr>
          <w:p w:rsidR="00000000" w:rsidDel="00000000" w:rsidP="00000000" w:rsidRDefault="00000000" w:rsidRPr="00000000" w14:paraId="0000003A">
            <w:pPr>
              <w:contextualSpacing w:val="0"/>
              <w:rPr>
                <w:rFonts w:ascii="Muli" w:cs="Muli" w:eastAsia="Muli" w:hAnsi="Muli"/>
                <w:sz w:val="20"/>
                <w:szCs w:val="20"/>
              </w:rPr>
            </w:pPr>
            <w:r w:rsidDel="00000000" w:rsidR="00000000" w:rsidRPr="00000000">
              <w:rPr>
                <w:rFonts w:ascii="Muli" w:cs="Muli" w:eastAsia="Muli" w:hAnsi="Muli"/>
                <w:b w:val="1"/>
                <w:color w:val="ff126d"/>
                <w:sz w:val="20"/>
                <w:szCs w:val="20"/>
                <w:rtl w:val="0"/>
              </w:rPr>
              <w:t xml:space="preserve">Evidence</w:t>
            </w:r>
            <w:r w:rsidDel="00000000" w:rsidR="00000000" w:rsidRPr="00000000">
              <w:rPr>
                <w:rtl w:val="0"/>
              </w:rPr>
            </w:r>
          </w:p>
          <w:p w:rsidR="00000000" w:rsidDel="00000000" w:rsidP="00000000" w:rsidRDefault="00000000" w:rsidRPr="00000000" w14:paraId="0000003B">
            <w:pPr>
              <w:ind w:left="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Grade 2 Module 4: A Garden for Life</w:t>
            </w:r>
          </w:p>
          <w:p w:rsidR="00000000" w:rsidDel="00000000" w:rsidP="00000000" w:rsidRDefault="00000000" w:rsidRPr="00000000" w14:paraId="0000003C">
            <w:pPr>
              <w:ind w:left="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Module Phenomenon: How do living things in an environment depend on one another and what do they need to grow?</w:t>
            </w:r>
          </w:p>
          <w:p w:rsidR="00000000" w:rsidDel="00000000" w:rsidP="00000000" w:rsidRDefault="00000000" w:rsidRPr="00000000" w14:paraId="0000003D">
            <w:pPr>
              <w:ind w:left="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Students tackle the phenomenon in stages by following a sequence of Driving Questions (DQs) that drive a conceptual flow.</w:t>
            </w:r>
          </w:p>
          <w:p w:rsidR="00000000" w:rsidDel="00000000" w:rsidP="00000000" w:rsidRDefault="00000000" w:rsidRPr="00000000" w14:paraId="0000003E">
            <w:pPr>
              <w:ind w:left="88"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3F">
            <w:pPr>
              <w:ind w:left="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DQ1: How can we compare different habitats?</w:t>
            </w:r>
          </w:p>
          <w:p w:rsidR="00000000" w:rsidDel="00000000" w:rsidP="00000000" w:rsidRDefault="00000000" w:rsidRPr="00000000" w14:paraId="00000040">
            <w:pPr>
              <w:ind w:left="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DQ2: How can we help the plants in our garden grow?</w:t>
            </w:r>
          </w:p>
          <w:p w:rsidR="00000000" w:rsidDel="00000000" w:rsidP="00000000" w:rsidRDefault="00000000" w:rsidRPr="00000000" w14:paraId="00000041">
            <w:pPr>
              <w:ind w:left="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DQ3: How will the plants and animals in our garden depend on each other?</w:t>
            </w:r>
          </w:p>
          <w:p w:rsidR="00000000" w:rsidDel="00000000" w:rsidP="00000000" w:rsidRDefault="00000000" w:rsidRPr="00000000" w14:paraId="00000042">
            <w:pPr>
              <w:ind w:left="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DQ4: How can we design a garden that will help pollinators?</w:t>
            </w:r>
          </w:p>
          <w:p w:rsidR="00000000" w:rsidDel="00000000" w:rsidP="00000000" w:rsidRDefault="00000000" w:rsidRPr="00000000" w14:paraId="00000043">
            <w:pPr>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44">
            <w:pPr>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Over the course of all four DQs, students investigate a series of phenomena/problems, which progressively build in complexity, scaffolding students' acquisition of the necessary DCIs, SEPs, and CCCs until they are able to address the central phenomenon. </w:t>
            </w:r>
          </w:p>
          <w:p w:rsidR="00000000" w:rsidDel="00000000" w:rsidP="00000000" w:rsidRDefault="00000000" w:rsidRPr="00000000" w14:paraId="00000045">
            <w:pPr>
              <w:ind w:left="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46">
            <w:pPr>
              <w:ind w:left="0"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For example, in DQ1, students explore different habitats using a digital interactive and a hands-on investigation they plan themselves. Then in DQ2, they begin designing a garden habitat, an activity they work on throughout the module—to do so, students plan and carry out investigations to determine if plants need water and light to grow. In DQ3, students explore the phenomenon of interdependence among species by exploring pollination, culminating in students building physical pollinator models to show their learning. Finally, in DQ4, students design their pollinator gardens, building and presenting dioramas that document all they’ve learned in the module. </w:t>
            </w:r>
          </w:p>
          <w:p w:rsidR="00000000" w:rsidDel="00000000" w:rsidP="00000000" w:rsidRDefault="00000000" w:rsidRPr="00000000" w14:paraId="00000047">
            <w:pPr>
              <w:ind w:left="88"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48">
            <w:pPr>
              <w:ind w:left="0" w:firstLine="0"/>
              <w:contextualSpacing w:val="0"/>
              <w:rPr>
                <w:rFonts w:ascii="Muli" w:cs="Muli" w:eastAsia="Muli" w:hAnsi="Muli"/>
                <w:b w:val="1"/>
                <w:color w:val="2f5496"/>
                <w:sz w:val="20"/>
                <w:szCs w:val="20"/>
              </w:rPr>
            </w:pPr>
            <w:r w:rsidDel="00000000" w:rsidR="00000000" w:rsidRPr="00000000">
              <w:rPr>
                <w:rFonts w:ascii="Muli" w:cs="Muli" w:eastAsia="Muli" w:hAnsi="Muli"/>
                <w:sz w:val="20"/>
                <w:szCs w:val="20"/>
                <w:rtl w:val="0"/>
              </w:rPr>
              <w:t xml:space="preserve">By the end of the module, students have figured out how to answer the Module Phenomenon, understanding that plants need water and light to grow, and that living things in an ecosystem are interdependent.</w:t>
            </w:r>
            <w:r w:rsidDel="00000000" w:rsidR="00000000" w:rsidRPr="00000000">
              <w:rPr>
                <w:rtl w:val="0"/>
              </w:rPr>
            </w:r>
          </w:p>
        </w:tc>
      </w:tr>
      <w:tr>
        <w:trPr>
          <w:trHeight w:val="400" w:hRule="atLeast"/>
        </w:trPr>
        <w:tc>
          <w:tcPr>
            <w:gridSpan w:val="2"/>
            <w:shd w:fill="cccccc" w:val="clear"/>
            <w:tcMar>
              <w:top w:w="100.0" w:type="dxa"/>
              <w:left w:w="100.0" w:type="dxa"/>
              <w:bottom w:w="100.0" w:type="dxa"/>
              <w:right w:w="100.0" w:type="dxa"/>
            </w:tcMar>
            <w:vAlign w:val="top"/>
          </w:tcPr>
          <w:p w:rsidR="00000000" w:rsidDel="00000000" w:rsidP="00000000" w:rsidRDefault="00000000" w:rsidRPr="00000000" w14:paraId="0000004A">
            <w:pPr>
              <w:ind w:left="0" w:right="812" w:firstLine="0"/>
              <w:contextualSpacing w:val="0"/>
              <w:rPr>
                <w:rFonts w:ascii="Muli" w:cs="Muli" w:eastAsia="Muli" w:hAnsi="Muli"/>
                <w:b w:val="1"/>
                <w:color w:val="2f5496"/>
                <w:sz w:val="20"/>
                <w:szCs w:val="20"/>
              </w:rPr>
            </w:pPr>
            <w:r w:rsidDel="00000000" w:rsidR="00000000" w:rsidRPr="00000000">
              <w:rPr>
                <w:rFonts w:ascii="Muli" w:cs="Muli" w:eastAsia="Muli" w:hAnsi="Muli"/>
                <w:b w:val="1"/>
                <w:sz w:val="18"/>
                <w:szCs w:val="18"/>
                <w:rtl w:val="0"/>
              </w:rPr>
              <w:t xml:space="preserve">F2. Presence of Three Dimensions</w:t>
            </w:r>
            <w:r w:rsidDel="00000000" w:rsidR="00000000" w:rsidRPr="00000000">
              <w:rPr>
                <w:rtl w:val="0"/>
              </w:rPr>
            </w:r>
          </w:p>
        </w:tc>
      </w:tr>
      <w:tr>
        <w:trPr>
          <w:trHeight w:val="40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4C">
            <w:pPr>
              <w:ind w:left="0" w:firstLine="0"/>
              <w:contextualSpacing w:val="0"/>
              <w:rPr>
                <w:rFonts w:ascii="Muli" w:cs="Muli" w:eastAsia="Muli" w:hAnsi="Muli"/>
                <w:sz w:val="20"/>
                <w:szCs w:val="20"/>
              </w:rPr>
            </w:pPr>
            <w:r w:rsidDel="00000000" w:rsidR="00000000" w:rsidRPr="00000000">
              <w:rPr>
                <w:rFonts w:ascii="Muli" w:cs="Muli" w:eastAsia="Muli" w:hAnsi="Muli"/>
                <w:b w:val="1"/>
                <w:color w:val="2f5496"/>
                <w:sz w:val="20"/>
                <w:szCs w:val="20"/>
                <w:rtl w:val="0"/>
              </w:rPr>
              <w:t xml:space="preserve">The materials are High Quality 5 with regards to F2.</w:t>
            </w:r>
            <w:r w:rsidDel="00000000" w:rsidR="00000000" w:rsidRPr="00000000">
              <w:rPr>
                <w:rtl w:val="0"/>
              </w:rPr>
            </w:r>
          </w:p>
          <w:p w:rsidR="00000000" w:rsidDel="00000000" w:rsidP="00000000" w:rsidRDefault="00000000" w:rsidRPr="00000000" w14:paraId="0000004D">
            <w:pPr>
              <w:ind w:left="0" w:firstLine="0"/>
              <w:contextualSpacing w:val="0"/>
              <w:rPr>
                <w:rFonts w:ascii="Muli" w:cs="Muli" w:eastAsia="Muli" w:hAnsi="Muli"/>
                <w:b w:val="1"/>
                <w:sz w:val="18"/>
                <w:szCs w:val="18"/>
              </w:rPr>
            </w:pPr>
            <w:r w:rsidDel="00000000" w:rsidR="00000000" w:rsidRPr="00000000">
              <w:rPr>
                <w:rFonts w:ascii="Muli" w:cs="Muli" w:eastAsia="Muli" w:hAnsi="Muli"/>
                <w:sz w:val="20"/>
                <w:szCs w:val="20"/>
                <w:rtl w:val="0"/>
              </w:rPr>
              <w:t xml:space="preserve">They consistently provide opportunities for students to use and develop the three dimensions. </w:t>
            </w:r>
            <w:r w:rsidDel="00000000" w:rsidR="00000000" w:rsidRPr="00000000">
              <w:rPr>
                <w:rtl w:val="0"/>
              </w:rPr>
            </w:r>
          </w:p>
        </w:tc>
      </w:tr>
      <w:tr>
        <w:trPr>
          <w:trHeight w:val="400" w:hRule="atLeast"/>
        </w:trPr>
        <w:tc>
          <w:tcPr>
            <w:shd w:fill="ffffff" w:val="clear"/>
          </w:tcPr>
          <w:p w:rsidR="00000000" w:rsidDel="00000000" w:rsidP="00000000" w:rsidRDefault="00000000" w:rsidRPr="00000000" w14:paraId="0000004F">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Evidence</w:t>
            </w:r>
          </w:p>
          <w:p w:rsidR="00000000" w:rsidDel="00000000" w:rsidP="00000000" w:rsidRDefault="00000000" w:rsidRPr="00000000" w14:paraId="00000050">
            <w:pPr>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In this module, students are supported to use the three dimensions with increasing sophistication to solve the Module Phenomenon, answer the Driving Questions, and complete the assessment tasks. </w:t>
            </w:r>
          </w:p>
          <w:p w:rsidR="00000000" w:rsidDel="00000000" w:rsidP="00000000" w:rsidRDefault="00000000" w:rsidRPr="00000000" w14:paraId="00000051">
            <w:pPr>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52">
            <w:pPr>
              <w:contextualSpacing w:val="0"/>
              <w:rPr>
                <w:rFonts w:ascii="Muli" w:cs="Muli" w:eastAsia="Muli" w:hAnsi="Muli"/>
                <w:sz w:val="20"/>
                <w:szCs w:val="20"/>
              </w:rPr>
            </w:pPr>
            <w:r w:rsidDel="00000000" w:rsidR="00000000" w:rsidRPr="00000000">
              <w:rPr>
                <w:rFonts w:ascii="Muli" w:cs="Muli" w:eastAsia="Muli" w:hAnsi="Muli"/>
                <w:b w:val="1"/>
                <w:sz w:val="20"/>
                <w:szCs w:val="20"/>
                <w:rtl w:val="0"/>
              </w:rPr>
              <w:t xml:space="preserve">Use and Development of Dimensions</w:t>
            </w:r>
            <w:r w:rsidDel="00000000" w:rsidR="00000000" w:rsidRPr="00000000">
              <w:rPr>
                <w:rtl w:val="0"/>
              </w:rPr>
            </w:r>
          </w:p>
          <w:p w:rsidR="00000000" w:rsidDel="00000000" w:rsidP="00000000" w:rsidRDefault="00000000" w:rsidRPr="00000000" w14:paraId="00000053">
            <w:pPr>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For example, in DQ2, students explore the question, How can we help the plants in our garden grow?</w:t>
            </w:r>
          </w:p>
          <w:p w:rsidR="00000000" w:rsidDel="00000000" w:rsidP="00000000" w:rsidRDefault="00000000" w:rsidRPr="00000000" w14:paraId="00000054">
            <w:pPr>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55">
            <w:pPr>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Over five lessons, they are introduced to the phenomenon of interdependent relationships in ecosystem through a reading which inspires them to apply the concept of cause and effect (CCC-2) as they ask questions (SEP-1) about the text. Over two lessons, they plan and carry out an investigation (SEP-3) into plant needs, collecting data they then analyze and interpret (SEP-4). This work enables them to to answer the Driving Question, with students understanding that they can help their plants grow with water and sunlight (2-LS2-1).</w:t>
            </w:r>
          </w:p>
          <w:p w:rsidR="00000000" w:rsidDel="00000000" w:rsidP="00000000" w:rsidRDefault="00000000" w:rsidRPr="00000000" w14:paraId="00000056">
            <w:pPr>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57">
            <w:pPr>
              <w:contextualSpacing w:val="0"/>
              <w:rPr>
                <w:rFonts w:ascii="Muli" w:cs="Muli" w:eastAsia="Muli" w:hAnsi="Muli"/>
                <w:b w:val="1"/>
                <w:color w:val="ff126d"/>
                <w:sz w:val="20"/>
                <w:szCs w:val="20"/>
              </w:rPr>
            </w:pPr>
            <w:r w:rsidDel="00000000" w:rsidR="00000000" w:rsidRPr="00000000">
              <w:rPr>
                <w:rFonts w:ascii="Muli" w:cs="Muli" w:eastAsia="Muli" w:hAnsi="Muli"/>
                <w:sz w:val="20"/>
                <w:szCs w:val="20"/>
                <w:rtl w:val="0"/>
              </w:rPr>
              <w:t xml:space="preserve">The </w:t>
            </w:r>
            <w:r w:rsidDel="00000000" w:rsidR="00000000" w:rsidRPr="00000000">
              <w:rPr>
                <w:rFonts w:ascii="Muli" w:cs="Muli" w:eastAsia="Muli" w:hAnsi="Muli"/>
                <w:b w:val="1"/>
                <w:color w:val="ff126d"/>
                <w:sz w:val="20"/>
                <w:szCs w:val="20"/>
                <w:rtl w:val="0"/>
              </w:rPr>
              <w:t xml:space="preserve">3-D Learning Objectives</w:t>
            </w:r>
            <w:r w:rsidDel="00000000" w:rsidR="00000000" w:rsidRPr="00000000">
              <w:rPr>
                <w:rFonts w:ascii="Muli" w:cs="Muli" w:eastAsia="Muli" w:hAnsi="Muli"/>
                <w:sz w:val="20"/>
                <w:szCs w:val="20"/>
                <w:rtl w:val="0"/>
              </w:rPr>
              <w:t xml:space="preserve"> and dimensions that are addressed in every lesson are clearly identified at the start of each lesson.</w:t>
            </w:r>
            <w:r w:rsidDel="00000000" w:rsidR="00000000" w:rsidRPr="00000000">
              <w:rPr>
                <w:rtl w:val="0"/>
              </w:rPr>
            </w:r>
          </w:p>
        </w:tc>
        <w:tc>
          <w:tcPr>
            <w:shd w:fill="ffffff" w:val="clear"/>
          </w:tcPr>
          <w:p w:rsidR="00000000" w:rsidDel="00000000" w:rsidP="00000000" w:rsidRDefault="00000000" w:rsidRPr="00000000" w14:paraId="00000058">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2695575" cy="1841500"/>
                  <wp:effectExtent b="0" l="0" r="0" t="0"/>
                  <wp:docPr id="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695575" cy="18415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3-D Learning Objectives TE p. 216</w:t>
            </w:r>
            <w:r w:rsidDel="00000000" w:rsidR="00000000" w:rsidRPr="00000000">
              <w:rPr>
                <w:rtl w:val="0"/>
              </w:rPr>
            </w:r>
          </w:p>
        </w:tc>
      </w:tr>
      <w:tr>
        <w:trPr>
          <w:trHeight w:val="3460" w:hRule="atLeast"/>
        </w:trPr>
        <w:tc>
          <w:tcPr>
            <w:shd w:fill="ffffff" w:val="clear"/>
          </w:tcPr>
          <w:p w:rsidR="00000000" w:rsidDel="00000000" w:rsidP="00000000" w:rsidRDefault="00000000" w:rsidRPr="00000000" w14:paraId="0000005A">
            <w:pPr>
              <w:contextualSpacing w:val="0"/>
              <w:rPr>
                <w:rFonts w:ascii="Muli" w:cs="Muli" w:eastAsia="Muli" w:hAnsi="Muli"/>
                <w:sz w:val="20"/>
                <w:szCs w:val="20"/>
              </w:rPr>
            </w:pPr>
            <w:r w:rsidDel="00000000" w:rsidR="00000000" w:rsidRPr="00000000">
              <w:rPr>
                <w:rFonts w:ascii="Muli" w:cs="Muli" w:eastAsia="Muli" w:hAnsi="Muli"/>
                <w:b w:val="1"/>
                <w:sz w:val="20"/>
                <w:szCs w:val="20"/>
                <w:rtl w:val="0"/>
              </w:rPr>
              <w:t xml:space="preserve">Science Tools Poster</w:t>
            </w:r>
            <w:r w:rsidDel="00000000" w:rsidR="00000000" w:rsidRPr="00000000">
              <w:rPr>
                <w:rtl w:val="0"/>
              </w:rPr>
            </w:r>
          </w:p>
          <w:p w:rsidR="00000000" w:rsidDel="00000000" w:rsidP="00000000" w:rsidRDefault="00000000" w:rsidRPr="00000000" w14:paraId="0000005B">
            <w:pPr>
              <w:ind w:left="0" w:firstLine="0"/>
              <w:contextualSpacing w:val="0"/>
              <w:rPr>
                <w:rFonts w:ascii="Muli" w:cs="Muli" w:eastAsia="Muli" w:hAnsi="Muli"/>
                <w:b w:val="1"/>
                <w:color w:val="ff126d"/>
                <w:sz w:val="20"/>
                <w:szCs w:val="20"/>
              </w:rPr>
            </w:pPr>
            <w:r w:rsidDel="00000000" w:rsidR="00000000" w:rsidRPr="00000000">
              <w:rPr>
                <w:rFonts w:ascii="Muli" w:cs="Muli" w:eastAsia="Muli" w:hAnsi="Muli"/>
                <w:sz w:val="20"/>
                <w:szCs w:val="20"/>
                <w:rtl w:val="0"/>
              </w:rPr>
              <w:t xml:space="preserve">Throughout the module, students use their class </w:t>
            </w:r>
            <w:r w:rsidDel="00000000" w:rsidR="00000000" w:rsidRPr="00000000">
              <w:rPr>
                <w:rFonts w:ascii="Muli" w:cs="Muli" w:eastAsia="Muli" w:hAnsi="Muli"/>
                <w:b w:val="1"/>
                <w:color w:val="ff126d"/>
                <w:sz w:val="20"/>
                <w:szCs w:val="20"/>
                <w:rtl w:val="0"/>
              </w:rPr>
              <w:t xml:space="preserve">Science Tools poster</w:t>
            </w:r>
            <w:r w:rsidDel="00000000" w:rsidR="00000000" w:rsidRPr="00000000">
              <w:rPr>
                <w:rFonts w:ascii="Muli" w:cs="Muli" w:eastAsia="Muli" w:hAnsi="Muli"/>
                <w:sz w:val="20"/>
                <w:szCs w:val="20"/>
                <w:rtl w:val="0"/>
              </w:rPr>
              <w:t xml:space="preserve"> to track their growing use of the SEPs. The poster is blank at the start of the year, and the eight SEPs are added when each one is used for the first time. In this module, students revisit:</w:t>
            </w:r>
            <w:r w:rsidDel="00000000" w:rsidR="00000000" w:rsidRPr="00000000">
              <w:rPr>
                <w:rtl w:val="0"/>
              </w:rPr>
            </w:r>
          </w:p>
          <w:p w:rsidR="00000000" w:rsidDel="00000000" w:rsidP="00000000" w:rsidRDefault="00000000" w:rsidRPr="00000000" w14:paraId="0000005C">
            <w:pPr>
              <w:numPr>
                <w:ilvl w:val="0"/>
                <w:numId w:val="2"/>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Make observations, use data (SEP-4)</w:t>
            </w:r>
          </w:p>
          <w:p w:rsidR="00000000" w:rsidDel="00000000" w:rsidP="00000000" w:rsidRDefault="00000000" w:rsidRPr="00000000" w14:paraId="0000005D">
            <w:pPr>
              <w:numPr>
                <w:ilvl w:val="0"/>
                <w:numId w:val="2"/>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Plan and do investigations (SEP-3) </w:t>
            </w:r>
          </w:p>
          <w:p w:rsidR="00000000" w:rsidDel="00000000" w:rsidP="00000000" w:rsidRDefault="00000000" w:rsidRPr="00000000" w14:paraId="0000005E">
            <w:pPr>
              <w:numPr>
                <w:ilvl w:val="0"/>
                <w:numId w:val="2"/>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Ask questions (SEP-1)</w:t>
            </w:r>
          </w:p>
          <w:p w:rsidR="00000000" w:rsidDel="00000000" w:rsidP="00000000" w:rsidRDefault="00000000" w:rsidRPr="00000000" w14:paraId="0000005F">
            <w:pPr>
              <w:numPr>
                <w:ilvl w:val="0"/>
                <w:numId w:val="2"/>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Make claims and support them with evidence (SEP-7)</w:t>
            </w:r>
          </w:p>
          <w:p w:rsidR="00000000" w:rsidDel="00000000" w:rsidP="00000000" w:rsidRDefault="00000000" w:rsidRPr="00000000" w14:paraId="00000060">
            <w:pPr>
              <w:numPr>
                <w:ilvl w:val="0"/>
                <w:numId w:val="2"/>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Explain how or why things happen (SEP-6)</w:t>
            </w:r>
          </w:p>
          <w:p w:rsidR="00000000" w:rsidDel="00000000" w:rsidP="00000000" w:rsidRDefault="00000000" w:rsidRPr="00000000" w14:paraId="00000061">
            <w:pPr>
              <w:numPr>
                <w:ilvl w:val="0"/>
                <w:numId w:val="2"/>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Make and use models (SEP-2)</w:t>
            </w:r>
          </w:p>
          <w:p w:rsidR="00000000" w:rsidDel="00000000" w:rsidP="00000000" w:rsidRDefault="00000000" w:rsidRPr="00000000" w14:paraId="00000062">
            <w:pPr>
              <w:numPr>
                <w:ilvl w:val="0"/>
                <w:numId w:val="2"/>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Design solutions (SEP-6)</w:t>
            </w:r>
          </w:p>
          <w:p w:rsidR="00000000" w:rsidDel="00000000" w:rsidP="00000000" w:rsidRDefault="00000000" w:rsidRPr="00000000" w14:paraId="00000063">
            <w:pPr>
              <w:numPr>
                <w:ilvl w:val="0"/>
                <w:numId w:val="2"/>
              </w:numPr>
              <w:ind w:left="720" w:hanging="360"/>
              <w:contextualSpacing w:val="1"/>
              <w:rPr>
                <w:rFonts w:ascii="Muli" w:cs="Muli" w:eastAsia="Muli" w:hAnsi="Muli"/>
                <w:sz w:val="20"/>
                <w:szCs w:val="20"/>
              </w:rPr>
            </w:pPr>
            <w:r w:rsidDel="00000000" w:rsidR="00000000" w:rsidRPr="00000000">
              <w:rPr>
                <w:rFonts w:ascii="Muli" w:cs="Muli" w:eastAsia="Muli" w:hAnsi="Muli"/>
                <w:sz w:val="20"/>
                <w:szCs w:val="20"/>
                <w:rtl w:val="0"/>
              </w:rPr>
              <w:t xml:space="preserve">Get information (SEP-8)</w:t>
            </w:r>
            <w:r w:rsidDel="00000000" w:rsidR="00000000" w:rsidRPr="00000000">
              <w:rPr>
                <w:rtl w:val="0"/>
              </w:rPr>
            </w:r>
          </w:p>
          <w:p w:rsidR="00000000" w:rsidDel="00000000" w:rsidP="00000000" w:rsidRDefault="00000000" w:rsidRPr="00000000" w14:paraId="00000064">
            <w:pPr>
              <w:ind w:left="41" w:firstLine="0"/>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This metacognitive activity grows students' awareness of which skills they are using.</w:t>
            </w:r>
          </w:p>
        </w:tc>
        <w:tc>
          <w:tcPr>
            <w:shd w:fill="ffffff" w:val="clear"/>
          </w:tcPr>
          <w:p w:rsidR="00000000" w:rsidDel="00000000" w:rsidP="00000000" w:rsidRDefault="00000000" w:rsidRPr="00000000" w14:paraId="00000065">
            <w:pPr>
              <w:ind w:left="41" w:firstLine="0"/>
              <w:contextualSpacing w:val="0"/>
              <w:rPr>
                <w:rFonts w:ascii="Muli" w:cs="Muli" w:eastAsia="Muli" w:hAnsi="Muli"/>
                <w:b w:val="1"/>
                <w:color w:val="2f5496"/>
                <w:sz w:val="20"/>
                <w:szCs w:val="20"/>
              </w:rPr>
            </w:pPr>
            <w:r w:rsidDel="00000000" w:rsidR="00000000" w:rsidRPr="00000000">
              <w:rPr>
                <w:rFonts w:ascii="Muli" w:cs="Muli" w:eastAsia="Muli" w:hAnsi="Muli"/>
                <w:b w:val="1"/>
                <w:color w:val="ff126d"/>
                <w:sz w:val="20"/>
                <w:szCs w:val="20"/>
              </w:rPr>
              <w:drawing>
                <wp:inline distB="114300" distT="114300" distL="114300" distR="114300">
                  <wp:extent cx="2647809" cy="1109663"/>
                  <wp:effectExtent b="12700" l="12700" r="12700" t="1270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647809" cy="1109663"/>
                          </a:xfrm>
                          <a:prstGeom prst="rect"/>
                          <a:ln w="12700">
                            <a:solidFill>
                              <a:srgbClr val="CCCCCC"/>
                            </a:solidFill>
                            <a:prstDash val="solid"/>
                          </a:ln>
                        </pic:spPr>
                      </pic:pic>
                    </a:graphicData>
                  </a:graphic>
                </wp:inline>
              </w:drawing>
            </w:r>
            <w:r w:rsidDel="00000000" w:rsidR="00000000" w:rsidRPr="00000000">
              <w:rPr>
                <w:rFonts w:ascii="Muli" w:cs="Muli" w:eastAsia="Muli" w:hAnsi="Muli"/>
                <w:b w:val="1"/>
                <w:color w:val="ff126d"/>
                <w:sz w:val="20"/>
                <w:szCs w:val="20"/>
                <w:rtl w:val="0"/>
              </w:rPr>
              <w:t xml:space="preserve">Science Tools poster TE</w:t>
            </w:r>
            <w:r w:rsidDel="00000000" w:rsidR="00000000" w:rsidRPr="00000000">
              <w:rPr>
                <w:rFonts w:ascii="Muli" w:cs="Muli" w:eastAsia="Muli" w:hAnsi="Muli"/>
                <w:b w:val="1"/>
                <w:color w:val="ff126d"/>
                <w:sz w:val="20"/>
                <w:szCs w:val="20"/>
                <w:rtl w:val="0"/>
              </w:rPr>
              <w:t xml:space="preserve"> p. 114</w:t>
            </w:r>
            <w:r w:rsidDel="00000000" w:rsidR="00000000" w:rsidRPr="00000000">
              <w:rPr>
                <w:rtl w:val="0"/>
              </w:rPr>
            </w:r>
          </w:p>
        </w:tc>
      </w:tr>
      <w:tr>
        <w:trPr>
          <w:trHeight w:val="1520" w:hRule="atLeast"/>
        </w:trPr>
        <w:tc>
          <w:tcPr>
            <w:gridSpan w:val="2"/>
            <w:shd w:fill="ffffff" w:val="clear"/>
          </w:tcPr>
          <w:p w:rsidR="00000000" w:rsidDel="00000000" w:rsidP="00000000" w:rsidRDefault="00000000" w:rsidRPr="00000000" w14:paraId="00000066">
            <w:pPr>
              <w:ind w:left="112" w:hanging="71"/>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Engineering</w:t>
            </w:r>
          </w:p>
          <w:p w:rsidR="00000000" w:rsidDel="00000000" w:rsidP="00000000" w:rsidRDefault="00000000" w:rsidRPr="00000000" w14:paraId="00000067">
            <w:pPr>
              <w:ind w:left="30" w:firstLine="0"/>
              <w:contextualSpacing w:val="0"/>
              <w:rPr>
                <w:rFonts w:ascii="Muli" w:cs="Muli" w:eastAsia="Muli" w:hAnsi="Muli"/>
                <w:b w:val="1"/>
                <w:sz w:val="20"/>
                <w:szCs w:val="20"/>
              </w:rPr>
            </w:pPr>
            <w:r w:rsidDel="00000000" w:rsidR="00000000" w:rsidRPr="00000000">
              <w:rPr>
                <w:rFonts w:ascii="Muli" w:cs="Muli" w:eastAsia="Muli" w:hAnsi="Muli"/>
                <w:sz w:val="20"/>
                <w:szCs w:val="20"/>
                <w:rtl w:val="0"/>
              </w:rPr>
              <w:t xml:space="preserve">Engineering practices are fully embedded in this module. Students engage with science and engineering practices in every Driving Question. For example, in DQ1, students analyze and interpret data about different habitats, plan and carry out an investigation into biodiversity, analyze and interpret their data, and use this data to engage in argument from evidence. They build on these practices and develop others over the course of the module.</w:t>
            </w:r>
            <w:r w:rsidDel="00000000" w:rsidR="00000000" w:rsidRPr="00000000">
              <w:rPr>
                <w:rtl w:val="0"/>
              </w:rPr>
            </w:r>
          </w:p>
        </w:tc>
      </w:tr>
      <w:tr>
        <w:trPr>
          <w:trHeight w:val="400" w:hRule="atLeast"/>
        </w:trPr>
        <w:tc>
          <w:tcPr>
            <w:gridSpan w:val="2"/>
            <w:shd w:fill="cccccc" w:val="clear"/>
            <w:tcMar>
              <w:top w:w="100.0" w:type="dxa"/>
              <w:left w:w="100.0" w:type="dxa"/>
              <w:bottom w:w="100.0" w:type="dxa"/>
              <w:right w:w="100.0" w:type="dxa"/>
            </w:tcMar>
            <w:vAlign w:val="top"/>
          </w:tcPr>
          <w:p w:rsidR="00000000" w:rsidDel="00000000" w:rsidP="00000000" w:rsidRDefault="00000000" w:rsidRPr="00000000" w14:paraId="00000069">
            <w:pPr>
              <w:ind w:left="90" w:right="723" w:firstLine="0"/>
              <w:contextualSpacing w:val="0"/>
              <w:rPr>
                <w:rFonts w:ascii="Muli" w:cs="Muli" w:eastAsia="Muli" w:hAnsi="Muli"/>
                <w:b w:val="1"/>
                <w:color w:val="2f5496"/>
                <w:sz w:val="20"/>
                <w:szCs w:val="20"/>
              </w:rPr>
            </w:pPr>
            <w:r w:rsidDel="00000000" w:rsidR="00000000" w:rsidRPr="00000000">
              <w:rPr>
                <w:rFonts w:ascii="Muli" w:cs="Muli" w:eastAsia="Muli" w:hAnsi="Muli"/>
                <w:b w:val="1"/>
                <w:sz w:val="18"/>
                <w:szCs w:val="18"/>
                <w:rtl w:val="0"/>
              </w:rPr>
              <w:t xml:space="preserve">F3. Presence of Logical Sequence</w:t>
            </w:r>
            <w:r w:rsidDel="00000000" w:rsidR="00000000" w:rsidRPr="00000000">
              <w:rPr>
                <w:rtl w:val="0"/>
              </w:rPr>
            </w:r>
          </w:p>
        </w:tc>
      </w:tr>
      <w:tr>
        <w:trPr>
          <w:trHeight w:val="40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6B">
            <w:pPr>
              <w:ind w:left="90" w:firstLine="0"/>
              <w:contextualSpacing w:val="0"/>
              <w:rPr>
                <w:rFonts w:ascii="Muli" w:cs="Muli" w:eastAsia="Muli" w:hAnsi="Muli"/>
                <w:sz w:val="20"/>
                <w:szCs w:val="20"/>
              </w:rPr>
            </w:pPr>
            <w:r w:rsidDel="00000000" w:rsidR="00000000" w:rsidRPr="00000000">
              <w:rPr>
                <w:rFonts w:ascii="Muli" w:cs="Muli" w:eastAsia="Muli" w:hAnsi="Muli"/>
                <w:b w:val="1"/>
                <w:color w:val="2f5496"/>
                <w:sz w:val="20"/>
                <w:szCs w:val="20"/>
                <w:rtl w:val="0"/>
              </w:rPr>
              <w:t xml:space="preserve">The materials are High Quality 5 with regards to F3.</w:t>
            </w:r>
            <w:r w:rsidDel="00000000" w:rsidR="00000000" w:rsidRPr="00000000">
              <w:rPr>
                <w:rtl w:val="0"/>
              </w:rPr>
            </w:r>
          </w:p>
          <w:p w:rsidR="00000000" w:rsidDel="00000000" w:rsidP="00000000" w:rsidRDefault="00000000" w:rsidRPr="00000000" w14:paraId="0000006C">
            <w:pPr>
              <w:ind w:left="90" w:firstLine="0"/>
              <w:contextualSpacing w:val="0"/>
              <w:rPr>
                <w:rFonts w:ascii="Muli" w:cs="Muli" w:eastAsia="Muli" w:hAnsi="Muli"/>
                <w:b w:val="1"/>
                <w:sz w:val="18"/>
                <w:szCs w:val="18"/>
              </w:rPr>
            </w:pPr>
            <w:r w:rsidDel="00000000" w:rsidR="00000000" w:rsidRPr="00000000">
              <w:rPr>
                <w:rFonts w:ascii="Muli" w:cs="Muli" w:eastAsia="Muli" w:hAnsi="Muli"/>
                <w:sz w:val="20"/>
                <w:szCs w:val="20"/>
                <w:rtl w:val="0"/>
              </w:rPr>
              <w:t xml:space="preserve">The materials consistently exhibit a clear, logical, and appropriate sequence across the three dimensions.</w:t>
            </w:r>
            <w:r w:rsidDel="00000000" w:rsidR="00000000" w:rsidRPr="00000000">
              <w:rPr>
                <w:rtl w:val="0"/>
              </w:rPr>
            </w:r>
          </w:p>
        </w:tc>
      </w:tr>
      <w:tr>
        <w:trPr>
          <w:trHeight w:val="400" w:hRule="atLeast"/>
        </w:trPr>
        <w:tc>
          <w:tcPr>
            <w:shd w:fill="ffffff" w:val="clear"/>
          </w:tcPr>
          <w:p w:rsidR="00000000" w:rsidDel="00000000" w:rsidP="00000000" w:rsidRDefault="00000000" w:rsidRPr="00000000" w14:paraId="0000006E">
            <w:pPr>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Targeted Three Dimensions in a Logical Sequence</w:t>
            </w:r>
          </w:p>
          <w:p w:rsidR="00000000" w:rsidDel="00000000" w:rsidP="00000000" w:rsidRDefault="00000000" w:rsidRPr="00000000" w14:paraId="0000006F">
            <w:pPr>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70">
            <w:pPr>
              <w:contextualSpacing w:val="0"/>
              <w:rPr>
                <w:rFonts w:ascii="Muli" w:cs="Muli" w:eastAsia="Muli" w:hAnsi="Muli"/>
                <w:sz w:val="20"/>
                <w:szCs w:val="20"/>
              </w:rPr>
            </w:pPr>
            <w:r w:rsidDel="00000000" w:rsidR="00000000" w:rsidRPr="00000000">
              <w:rPr>
                <w:rFonts w:ascii="Muli" w:cs="Muli" w:eastAsia="Muli" w:hAnsi="Muli"/>
                <w:b w:val="1"/>
                <w:sz w:val="20"/>
                <w:szCs w:val="20"/>
                <w:rtl w:val="0"/>
              </w:rPr>
              <w:t xml:space="preserve">Grade Sequence</w:t>
            </w:r>
            <w:r w:rsidDel="00000000" w:rsidR="00000000" w:rsidRPr="00000000">
              <w:rPr>
                <w:rtl w:val="0"/>
              </w:rPr>
            </w:r>
          </w:p>
          <w:p w:rsidR="00000000" w:rsidDel="00000000" w:rsidP="00000000" w:rsidRDefault="00000000" w:rsidRPr="00000000" w14:paraId="00000071">
            <w:pPr>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w:t>
            </w:r>
            <w:r w:rsidDel="00000000" w:rsidR="00000000" w:rsidRPr="00000000">
              <w:rPr>
                <w:rFonts w:ascii="Muli" w:cs="Muli" w:eastAsia="Muli" w:hAnsi="Muli"/>
                <w:b w:val="1"/>
                <w:color w:val="ff126d"/>
                <w:sz w:val="20"/>
                <w:szCs w:val="20"/>
                <w:rtl w:val="0"/>
              </w:rPr>
              <w:t xml:space="preserve">Grade 2 Scope and Sequence</w:t>
            </w:r>
            <w:r w:rsidDel="00000000" w:rsidR="00000000" w:rsidRPr="00000000">
              <w:rPr>
                <w:rFonts w:ascii="Muli" w:cs="Muli" w:eastAsia="Muli" w:hAnsi="Muli"/>
                <w:sz w:val="20"/>
                <w:szCs w:val="20"/>
                <w:rtl w:val="0"/>
              </w:rPr>
              <w:t xml:space="preserve"> clearly identifies the three dimensions targeted in A Garden for Life and where they fit into the sequence of dimensions that are addressed across the entire grade. For example, before this module, students have already encountered K–2-ETS1-1 and K–2-ETS1-2 in Modules 2 and 3. The sequence of all the DCIs, SEPs, and CCCs targeted at Grade 2 is easy to see at a glance. </w:t>
            </w:r>
            <w:r w:rsidDel="00000000" w:rsidR="00000000" w:rsidRPr="00000000">
              <w:rPr>
                <w:rtl w:val="0"/>
              </w:rPr>
            </w:r>
          </w:p>
          <w:p w:rsidR="00000000" w:rsidDel="00000000" w:rsidP="00000000" w:rsidRDefault="00000000" w:rsidRPr="00000000" w14:paraId="00000072">
            <w:pPr>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73">
            <w:pPr>
              <w:contextualSpacing w:val="0"/>
              <w:rPr>
                <w:rFonts w:ascii="Muli" w:cs="Muli" w:eastAsia="Muli" w:hAnsi="Muli"/>
                <w:sz w:val="20"/>
                <w:szCs w:val="20"/>
              </w:rPr>
            </w:pPr>
            <w:r w:rsidDel="00000000" w:rsidR="00000000" w:rsidRPr="00000000">
              <w:rPr>
                <w:rtl w:val="0"/>
              </w:rPr>
            </w:r>
          </w:p>
        </w:tc>
        <w:tc>
          <w:tcPr>
            <w:shd w:fill="ffffff" w:val="clear"/>
          </w:tcPr>
          <w:p w:rsidR="00000000" w:rsidDel="00000000" w:rsidP="00000000" w:rsidRDefault="00000000" w:rsidRPr="00000000" w14:paraId="00000074">
            <w:pPr>
              <w:contextualSpacing w:val="0"/>
              <w:rPr>
                <w:rFonts w:ascii="Muli" w:cs="Muli" w:eastAsia="Muli" w:hAnsi="Muli"/>
                <w:b w:val="1"/>
                <w:color w:val="2f5496"/>
                <w:sz w:val="20"/>
                <w:szCs w:val="20"/>
              </w:rPr>
            </w:pPr>
            <w:r w:rsidDel="00000000" w:rsidR="00000000" w:rsidRPr="00000000">
              <w:rPr>
                <w:rFonts w:ascii="Muli" w:cs="Muli" w:eastAsia="Muli" w:hAnsi="Muli"/>
                <w:b w:val="1"/>
                <w:color w:val="2f5496"/>
                <w:sz w:val="20"/>
                <w:szCs w:val="20"/>
              </w:rPr>
              <w:drawing>
                <wp:inline distB="114300" distT="114300" distL="114300" distR="114300">
                  <wp:extent cx="2678112" cy="1637119"/>
                  <wp:effectExtent b="12700" l="12700" r="12700" t="12700"/>
                  <wp:docPr id="3"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2678112" cy="1637119"/>
                          </a:xfrm>
                          <a:prstGeom prst="rect"/>
                          <a:ln w="12700">
                            <a:solidFill>
                              <a:srgbClr val="D9D9D9"/>
                            </a:solidFill>
                            <a:prstDash val="solid"/>
                          </a:ln>
                        </pic:spPr>
                      </pic:pic>
                    </a:graphicData>
                  </a:graphic>
                </wp:inline>
              </w:drawing>
            </w:r>
            <w:r w:rsidDel="00000000" w:rsidR="00000000" w:rsidRPr="00000000">
              <w:rPr>
                <w:rtl w:val="0"/>
              </w:rPr>
            </w:r>
          </w:p>
          <w:p w:rsidR="00000000" w:rsidDel="00000000" w:rsidP="00000000" w:rsidRDefault="00000000" w:rsidRPr="00000000" w14:paraId="00000075">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Grade 2 Scope and Sequence</w:t>
            </w:r>
          </w:p>
          <w:p w:rsidR="00000000" w:rsidDel="00000000" w:rsidP="00000000" w:rsidRDefault="00000000" w:rsidRPr="00000000" w14:paraId="00000076">
            <w:pPr>
              <w:contextualSpacing w:val="0"/>
              <w:rPr>
                <w:rFonts w:ascii="Muli" w:cs="Muli" w:eastAsia="Muli" w:hAnsi="Muli"/>
                <w:b w:val="1"/>
                <w:color w:val="ff126d"/>
                <w:sz w:val="20"/>
                <w:szCs w:val="20"/>
              </w:rPr>
            </w:pPr>
            <w:r w:rsidDel="00000000" w:rsidR="00000000" w:rsidRPr="00000000">
              <w:rPr>
                <w:rtl w:val="0"/>
              </w:rPr>
            </w:r>
          </w:p>
        </w:tc>
      </w:tr>
      <w:tr>
        <w:trPr>
          <w:trHeight w:val="400" w:hRule="atLeast"/>
        </w:trPr>
        <w:tc>
          <w:tcPr>
            <w:shd w:fill="ffffff" w:val="clear"/>
          </w:tcPr>
          <w:p w:rsidR="00000000" w:rsidDel="00000000" w:rsidP="00000000" w:rsidRDefault="00000000" w:rsidRPr="00000000" w14:paraId="00000077">
            <w:pPr>
              <w:contextualSpacing w:val="0"/>
              <w:rPr>
                <w:rFonts w:ascii="Muli" w:cs="Muli" w:eastAsia="Muli" w:hAnsi="Muli"/>
                <w:sz w:val="20"/>
                <w:szCs w:val="20"/>
              </w:rPr>
            </w:pPr>
            <w:r w:rsidDel="00000000" w:rsidR="00000000" w:rsidRPr="00000000">
              <w:rPr>
                <w:rFonts w:ascii="Muli" w:cs="Muli" w:eastAsia="Muli" w:hAnsi="Muli"/>
                <w:b w:val="1"/>
                <w:sz w:val="20"/>
                <w:szCs w:val="20"/>
                <w:rtl w:val="0"/>
              </w:rPr>
              <w:t xml:space="preserve">Program Sequence</w:t>
            </w:r>
            <w:r w:rsidDel="00000000" w:rsidR="00000000" w:rsidRPr="00000000">
              <w:rPr>
                <w:rtl w:val="0"/>
              </w:rPr>
            </w:r>
          </w:p>
          <w:p w:rsidR="00000000" w:rsidDel="00000000" w:rsidP="00000000" w:rsidRDefault="00000000" w:rsidRPr="00000000" w14:paraId="00000078">
            <w:pPr>
              <w:contextualSpacing w:val="0"/>
              <w:rPr>
                <w:rFonts w:ascii="Muli" w:cs="Muli" w:eastAsia="Muli" w:hAnsi="Muli"/>
                <w:b w:val="1"/>
                <w:sz w:val="20"/>
                <w:szCs w:val="20"/>
              </w:rPr>
            </w:pPr>
            <w:r w:rsidDel="00000000" w:rsidR="00000000" w:rsidRPr="00000000">
              <w:rPr>
                <w:rFonts w:ascii="Muli" w:cs="Muli" w:eastAsia="Muli" w:hAnsi="Muli"/>
                <w:sz w:val="20"/>
                <w:szCs w:val="20"/>
                <w:rtl w:val="0"/>
              </w:rPr>
              <w:t xml:space="preserve">The </w:t>
            </w:r>
            <w:r w:rsidDel="00000000" w:rsidR="00000000" w:rsidRPr="00000000">
              <w:rPr>
                <w:rFonts w:ascii="Muli" w:cs="Muli" w:eastAsia="Muli" w:hAnsi="Muli"/>
                <w:b w:val="1"/>
                <w:color w:val="ff126d"/>
                <w:sz w:val="20"/>
                <w:szCs w:val="20"/>
                <w:rtl w:val="0"/>
              </w:rPr>
              <w:t xml:space="preserve">Performance Expectations Progressions</w:t>
            </w:r>
            <w:r w:rsidDel="00000000" w:rsidR="00000000" w:rsidRPr="00000000">
              <w:rPr>
                <w:rFonts w:ascii="Muli" w:cs="Muli" w:eastAsia="Muli" w:hAnsi="Muli"/>
                <w:color w:val="ff126d"/>
                <w:sz w:val="20"/>
                <w:szCs w:val="20"/>
                <w:rtl w:val="0"/>
              </w:rPr>
              <w:t xml:space="preserve"> </w:t>
            </w:r>
            <w:r w:rsidDel="00000000" w:rsidR="00000000" w:rsidRPr="00000000">
              <w:rPr>
                <w:rFonts w:ascii="Muli" w:cs="Muli" w:eastAsia="Muli" w:hAnsi="Muli"/>
                <w:sz w:val="20"/>
                <w:szCs w:val="20"/>
                <w:rtl w:val="0"/>
              </w:rPr>
              <w:t xml:space="preserve">table identifies where students have encountered relevant dimensions in previous grades, for example, LS1-1 in Grade K Module 1. It also identifies where they will revisit dimensions in future grades, for example, LS2-1 in Grade 5 Module 2.</w:t>
            </w:r>
            <w:r w:rsidDel="00000000" w:rsidR="00000000" w:rsidRPr="00000000">
              <w:rPr>
                <w:rtl w:val="0"/>
              </w:rPr>
            </w:r>
          </w:p>
        </w:tc>
        <w:tc>
          <w:tcPr>
            <w:shd w:fill="ffffff" w:val="clear"/>
          </w:tcPr>
          <w:p w:rsidR="00000000" w:rsidDel="00000000" w:rsidP="00000000" w:rsidRDefault="00000000" w:rsidRPr="00000000" w14:paraId="00000079">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2610644" cy="2290763"/>
                  <wp:effectExtent b="12700" l="12700" r="12700" t="12700"/>
                  <wp:docPr id="13"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610644" cy="2290763"/>
                          </a:xfrm>
                          <a:prstGeom prst="rect"/>
                          <a:ln w="12700">
                            <a:solidFill>
                              <a:srgbClr val="CCCCCC"/>
                            </a:solidFill>
                            <a:prstDash val="solid"/>
                          </a:ln>
                        </pic:spPr>
                      </pic:pic>
                    </a:graphicData>
                  </a:graphic>
                </wp:inline>
              </w:drawing>
            </w:r>
            <w:r w:rsidDel="00000000" w:rsidR="00000000" w:rsidRPr="00000000">
              <w:rPr>
                <w:rtl w:val="0"/>
              </w:rPr>
            </w:r>
          </w:p>
          <w:p w:rsidR="00000000" w:rsidDel="00000000" w:rsidP="00000000" w:rsidRDefault="00000000" w:rsidRPr="00000000" w14:paraId="0000007A">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Performance Expectations Progressions</w:t>
            </w:r>
            <w:r w:rsidDel="00000000" w:rsidR="00000000" w:rsidRPr="00000000">
              <w:rPr>
                <w:rtl w:val="0"/>
              </w:rPr>
            </w:r>
          </w:p>
          <w:p w:rsidR="00000000" w:rsidDel="00000000" w:rsidP="00000000" w:rsidRDefault="00000000" w:rsidRPr="00000000" w14:paraId="0000007B">
            <w:pPr>
              <w:contextualSpacing w:val="0"/>
              <w:rPr>
                <w:rFonts w:ascii="Muli" w:cs="Muli" w:eastAsia="Muli" w:hAnsi="Muli"/>
                <w:b w:val="1"/>
                <w:color w:val="2f5496"/>
                <w:sz w:val="20"/>
                <w:szCs w:val="20"/>
              </w:rPr>
            </w:pPr>
            <w:r w:rsidDel="00000000" w:rsidR="00000000" w:rsidRPr="00000000">
              <w:rPr>
                <w:rtl w:val="0"/>
              </w:rPr>
            </w:r>
          </w:p>
        </w:tc>
      </w:tr>
      <w:tr>
        <w:trPr>
          <w:trHeight w:val="400" w:hRule="atLeast"/>
        </w:trPr>
        <w:tc>
          <w:tcPr>
            <w:shd w:fill="ffffff" w:val="clear"/>
          </w:tcPr>
          <w:p w:rsidR="00000000" w:rsidDel="00000000" w:rsidP="00000000" w:rsidRDefault="00000000" w:rsidRPr="00000000" w14:paraId="0000007C">
            <w:pPr>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Driving Question Sequence</w:t>
            </w:r>
          </w:p>
          <w:p w:rsidR="00000000" w:rsidDel="00000000" w:rsidP="00000000" w:rsidRDefault="00000000" w:rsidRPr="00000000" w14:paraId="0000007D">
            <w:pPr>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Each </w:t>
            </w:r>
            <w:r w:rsidDel="00000000" w:rsidR="00000000" w:rsidRPr="00000000">
              <w:rPr>
                <w:rFonts w:ascii="Muli" w:cs="Muli" w:eastAsia="Muli" w:hAnsi="Muli"/>
                <w:b w:val="1"/>
                <w:color w:val="ff126d"/>
                <w:sz w:val="20"/>
                <w:szCs w:val="20"/>
                <w:rtl w:val="0"/>
              </w:rPr>
              <w:t xml:space="preserve">Driving Question Divider</w:t>
            </w:r>
            <w:r w:rsidDel="00000000" w:rsidR="00000000" w:rsidRPr="00000000">
              <w:rPr>
                <w:rFonts w:ascii="Muli" w:cs="Muli" w:eastAsia="Muli" w:hAnsi="Muli"/>
                <w:sz w:val="20"/>
                <w:szCs w:val="20"/>
                <w:rtl w:val="0"/>
              </w:rPr>
              <w:t xml:space="preserve"> tells the story of how the students will sequentially use the three dimensions to answer the question posed. In DQ2, students begin to design a garden habitat for plants and animals. They plan and execute experiments to see if plants need water and light to grow, making predictions, drawing conclusions, and sharing their results with the class. They will apply their findings toward the creation of their garden plan.</w:t>
            </w:r>
          </w:p>
          <w:p w:rsidR="00000000" w:rsidDel="00000000" w:rsidP="00000000" w:rsidRDefault="00000000" w:rsidRPr="00000000" w14:paraId="0000007E">
            <w:pPr>
              <w:contextualSpacing w:val="0"/>
              <w:rPr>
                <w:rFonts w:ascii="Muli" w:cs="Muli" w:eastAsia="Muli" w:hAnsi="Muli"/>
                <w:sz w:val="20"/>
                <w:szCs w:val="20"/>
              </w:rPr>
            </w:pPr>
            <w:r w:rsidDel="00000000" w:rsidR="00000000" w:rsidRPr="00000000">
              <w:rPr>
                <w:rtl w:val="0"/>
              </w:rPr>
            </w:r>
          </w:p>
        </w:tc>
        <w:tc>
          <w:tcPr>
            <w:shd w:fill="ffffff" w:val="clear"/>
          </w:tcPr>
          <w:p w:rsidR="00000000" w:rsidDel="00000000" w:rsidP="00000000" w:rsidRDefault="00000000" w:rsidRPr="00000000" w14:paraId="0000007F">
            <w:pPr>
              <w:ind w:left="0" w:firstLine="0"/>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0" distT="0" distL="0" distR="0">
                  <wp:extent cx="2611437" cy="3110251"/>
                  <wp:effectExtent b="0" l="0" r="0" t="0"/>
                  <wp:docPr id="8"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2611437" cy="3110251"/>
                          </a:xfrm>
                          <a:prstGeom prst="rect"/>
                          <a:ln/>
                        </pic:spPr>
                      </pic:pic>
                    </a:graphicData>
                  </a:graphic>
                </wp:inline>
              </w:drawing>
            </w:r>
            <w:r w:rsidDel="00000000" w:rsidR="00000000" w:rsidRPr="00000000">
              <w:rPr>
                <w:rFonts w:ascii="Muli" w:cs="Muli" w:eastAsia="Muli" w:hAnsi="Muli"/>
                <w:b w:val="1"/>
                <w:color w:val="ff126d"/>
                <w:sz w:val="20"/>
                <w:szCs w:val="20"/>
                <w:rtl w:val="0"/>
              </w:rPr>
              <w:t xml:space="preserve">Driving Question Divider </w:t>
            </w:r>
          </w:p>
        </w:tc>
      </w:tr>
      <w:tr>
        <w:trPr>
          <w:trHeight w:val="400" w:hRule="atLeast"/>
        </w:trPr>
        <w:tc>
          <w:tcPr>
            <w:shd w:fill="ffffff" w:val="clear"/>
          </w:tcPr>
          <w:p w:rsidR="00000000" w:rsidDel="00000000" w:rsidP="00000000" w:rsidRDefault="00000000" w:rsidRPr="00000000" w14:paraId="00000080">
            <w:pPr>
              <w:contextualSpacing w:val="0"/>
              <w:rPr>
                <w:rFonts w:ascii="Muli" w:cs="Muli" w:eastAsia="Muli" w:hAnsi="Muli"/>
                <w:sz w:val="20"/>
                <w:szCs w:val="20"/>
              </w:rPr>
            </w:pPr>
            <w:r w:rsidDel="00000000" w:rsidR="00000000" w:rsidRPr="00000000">
              <w:rPr>
                <w:rFonts w:ascii="Muli" w:cs="Muli" w:eastAsia="Muli" w:hAnsi="Muli"/>
                <w:b w:val="1"/>
                <w:sz w:val="20"/>
                <w:szCs w:val="20"/>
                <w:rtl w:val="0"/>
              </w:rPr>
              <w:t xml:space="preserve">Module Sequence </w:t>
            </w:r>
            <w:r w:rsidDel="00000000" w:rsidR="00000000" w:rsidRPr="00000000">
              <w:rPr>
                <w:rtl w:val="0"/>
              </w:rPr>
            </w:r>
          </w:p>
          <w:p w:rsidR="00000000" w:rsidDel="00000000" w:rsidP="00000000" w:rsidRDefault="00000000" w:rsidRPr="00000000" w14:paraId="00000081">
            <w:pPr>
              <w:contextualSpacing w:val="0"/>
              <w:rPr>
                <w:rFonts w:ascii="Muli" w:cs="Muli" w:eastAsia="Muli" w:hAnsi="Muli"/>
                <w:b w:val="1"/>
                <w:sz w:val="20"/>
                <w:szCs w:val="20"/>
              </w:rPr>
            </w:pPr>
            <w:r w:rsidDel="00000000" w:rsidR="00000000" w:rsidRPr="00000000">
              <w:rPr>
                <w:rFonts w:ascii="Muli" w:cs="Muli" w:eastAsia="Muli" w:hAnsi="Muli"/>
                <w:sz w:val="20"/>
                <w:szCs w:val="20"/>
                <w:rtl w:val="0"/>
              </w:rPr>
              <w:t xml:space="preserve">The </w:t>
            </w:r>
            <w:r w:rsidDel="00000000" w:rsidR="00000000" w:rsidRPr="00000000">
              <w:rPr>
                <w:rFonts w:ascii="Muli" w:cs="Muli" w:eastAsia="Muli" w:hAnsi="Muli"/>
                <w:b w:val="1"/>
                <w:color w:val="ff126d"/>
                <w:sz w:val="20"/>
                <w:szCs w:val="20"/>
                <w:rtl w:val="0"/>
              </w:rPr>
              <w:t xml:space="preserve">Module Contents pp. ii-iii</w:t>
            </w:r>
            <w:r w:rsidDel="00000000" w:rsidR="00000000" w:rsidRPr="00000000">
              <w:rPr>
                <w:rFonts w:ascii="Muli" w:cs="Muli" w:eastAsia="Muli" w:hAnsi="Muli"/>
                <w:sz w:val="20"/>
                <w:szCs w:val="20"/>
                <w:rtl w:val="0"/>
              </w:rPr>
              <w:t xml:space="preserve"> identifies the sequence of three dimensions addressed in Grade 2 Module 4 and how they build on each other. For example, in DQ1, students use an interactive to explore different habitats. Across DQ2</w:t>
            </w:r>
            <w:r w:rsidDel="00000000" w:rsidR="00000000" w:rsidRPr="00000000">
              <w:rPr>
                <w:rFonts w:ascii="Muli" w:cs="Muli" w:eastAsia="Muli" w:hAnsi="Muli"/>
                <w:color w:val="545454"/>
                <w:sz w:val="20"/>
                <w:szCs w:val="20"/>
                <w:highlight w:val="white"/>
                <w:rtl w:val="0"/>
              </w:rPr>
              <w:t xml:space="preserve">–</w:t>
            </w:r>
            <w:r w:rsidDel="00000000" w:rsidR="00000000" w:rsidRPr="00000000">
              <w:rPr>
                <w:rFonts w:ascii="Muli" w:cs="Muli" w:eastAsia="Muli" w:hAnsi="Muli"/>
                <w:sz w:val="20"/>
                <w:szCs w:val="20"/>
                <w:rtl w:val="0"/>
              </w:rPr>
              <w:t xml:space="preserve">4, they develop an increasingly sophisticated understanding of the interdependent relationships in all habitats, which supports them in the final task of designing a pollinator garden.</w:t>
            </w:r>
            <w:r w:rsidDel="00000000" w:rsidR="00000000" w:rsidRPr="00000000">
              <w:rPr>
                <w:rtl w:val="0"/>
              </w:rPr>
            </w:r>
          </w:p>
        </w:tc>
        <w:tc>
          <w:tcPr>
            <w:shd w:fill="ffffff" w:val="clear"/>
          </w:tcPr>
          <w:p w:rsidR="00000000" w:rsidDel="00000000" w:rsidP="00000000" w:rsidRDefault="00000000" w:rsidRPr="00000000" w14:paraId="00000082">
            <w:pPr>
              <w:contextualSpacing w:val="0"/>
              <w:rPr>
                <w:rFonts w:ascii="Muli" w:cs="Muli" w:eastAsia="Muli" w:hAnsi="Muli"/>
                <w:b w:val="1"/>
                <w:color w:val="2f5496"/>
                <w:sz w:val="20"/>
                <w:szCs w:val="20"/>
              </w:rPr>
            </w:pPr>
            <w:r w:rsidDel="00000000" w:rsidR="00000000" w:rsidRPr="00000000">
              <w:rPr>
                <w:rFonts w:ascii="Muli" w:cs="Muli" w:eastAsia="Muli" w:hAnsi="Muli"/>
                <w:b w:val="1"/>
                <w:color w:val="2f5496"/>
                <w:sz w:val="20"/>
                <w:szCs w:val="20"/>
              </w:rPr>
              <w:drawing>
                <wp:inline distB="114300" distT="114300" distL="114300" distR="114300">
                  <wp:extent cx="2695575" cy="3314700"/>
                  <wp:effectExtent b="0" l="0" r="0" t="0"/>
                  <wp:docPr id="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695575" cy="3314700"/>
                          </a:xfrm>
                          <a:prstGeom prst="rect"/>
                          <a:ln/>
                        </pic:spPr>
                      </pic:pic>
                    </a:graphicData>
                  </a:graphic>
                </wp:inline>
              </w:drawing>
            </w:r>
            <w:r w:rsidDel="00000000" w:rsidR="00000000" w:rsidRPr="00000000">
              <w:rPr>
                <w:rFonts w:ascii="Muli" w:cs="Muli" w:eastAsia="Muli" w:hAnsi="Muli"/>
                <w:b w:val="1"/>
                <w:color w:val="ff126d"/>
                <w:sz w:val="20"/>
                <w:szCs w:val="20"/>
                <w:rtl w:val="0"/>
              </w:rPr>
              <w:t xml:space="preserve">Module Contents TE pp. ii-iii</w:t>
            </w:r>
            <w:r w:rsidDel="00000000" w:rsidR="00000000" w:rsidRPr="00000000">
              <w:rPr>
                <w:rtl w:val="0"/>
              </w:rPr>
            </w:r>
          </w:p>
        </w:tc>
      </w:tr>
      <w:tr>
        <w:trPr>
          <w:trHeight w:val="400" w:hRule="atLeast"/>
        </w:trPr>
        <w:tc>
          <w:tcPr>
            <w:shd w:fill="ffffff" w:val="clear"/>
          </w:tcPr>
          <w:p w:rsidR="00000000" w:rsidDel="00000000" w:rsidP="00000000" w:rsidRDefault="00000000" w:rsidRPr="00000000" w14:paraId="00000083">
            <w:pPr>
              <w:contextualSpacing w:val="0"/>
              <w:rPr>
                <w:rFonts w:ascii="Muli" w:cs="Muli" w:eastAsia="Muli" w:hAnsi="Muli"/>
                <w:sz w:val="20"/>
                <w:szCs w:val="20"/>
              </w:rPr>
            </w:pPr>
            <w:r w:rsidDel="00000000" w:rsidR="00000000" w:rsidRPr="00000000">
              <w:rPr>
                <w:rFonts w:ascii="Muli" w:cs="Muli" w:eastAsia="Muli" w:hAnsi="Muli"/>
                <w:b w:val="1"/>
                <w:sz w:val="20"/>
                <w:szCs w:val="20"/>
                <w:rtl w:val="0"/>
              </w:rPr>
              <w:t xml:space="preserve">Driving Question Sequence</w:t>
            </w:r>
            <w:r w:rsidDel="00000000" w:rsidR="00000000" w:rsidRPr="00000000">
              <w:rPr>
                <w:rtl w:val="0"/>
              </w:rPr>
            </w:r>
          </w:p>
          <w:p w:rsidR="00000000" w:rsidDel="00000000" w:rsidP="00000000" w:rsidRDefault="00000000" w:rsidRPr="00000000" w14:paraId="00000084">
            <w:pPr>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Each </w:t>
            </w:r>
            <w:r w:rsidDel="00000000" w:rsidR="00000000" w:rsidRPr="00000000">
              <w:rPr>
                <w:rFonts w:ascii="Muli" w:cs="Muli" w:eastAsia="Muli" w:hAnsi="Muli"/>
                <w:b w:val="1"/>
                <w:color w:val="ff126d"/>
                <w:sz w:val="20"/>
                <w:szCs w:val="20"/>
                <w:rtl w:val="0"/>
              </w:rPr>
              <w:t xml:space="preserve">Driving Question Divider</w:t>
            </w:r>
            <w:r w:rsidDel="00000000" w:rsidR="00000000" w:rsidRPr="00000000">
              <w:rPr>
                <w:rFonts w:ascii="Muli" w:cs="Muli" w:eastAsia="Muli" w:hAnsi="Muli"/>
                <w:sz w:val="20"/>
                <w:szCs w:val="20"/>
                <w:rtl w:val="0"/>
              </w:rPr>
              <w:t xml:space="preserve"> tells the story of how students will sequentially use the three dimensions to answer the question posed. For example, in DQ3 students apply the concept of structure and function as they explore pollination. They obtain and evaluate information on pollination and interdependent relationships among plants and animals which supports them to develop and use physical pollinator models. By the end of the Driving Question, they apply their learning to choose the best design solution for their pollinator garden.</w:t>
            </w:r>
          </w:p>
          <w:p w:rsidR="00000000" w:rsidDel="00000000" w:rsidP="00000000" w:rsidRDefault="00000000" w:rsidRPr="00000000" w14:paraId="00000085">
            <w:pPr>
              <w:spacing w:before="138" w:lineRule="auto"/>
              <w:ind w:left="0" w:firstLine="0"/>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86">
            <w:pPr>
              <w:contextualSpacing w:val="0"/>
              <w:rPr>
                <w:rFonts w:ascii="Muli" w:cs="Muli" w:eastAsia="Muli" w:hAnsi="Muli"/>
                <w:b w:val="1"/>
                <w:sz w:val="20"/>
                <w:szCs w:val="20"/>
              </w:rPr>
            </w:pPr>
            <w:r w:rsidDel="00000000" w:rsidR="00000000" w:rsidRPr="00000000">
              <w:rPr>
                <w:rtl w:val="0"/>
              </w:rPr>
            </w:r>
          </w:p>
        </w:tc>
        <w:tc>
          <w:tcPr>
            <w:shd w:fill="ffffff" w:val="clear"/>
          </w:tcPr>
          <w:p w:rsidR="00000000" w:rsidDel="00000000" w:rsidP="00000000" w:rsidRDefault="00000000" w:rsidRPr="00000000" w14:paraId="00000087">
            <w:pPr>
              <w:contextualSpacing w:val="0"/>
              <w:rPr>
                <w:rFonts w:ascii="Muli" w:cs="Muli" w:eastAsia="Muli" w:hAnsi="Muli"/>
                <w:b w:val="1"/>
                <w:color w:val="2f5496"/>
                <w:sz w:val="20"/>
                <w:szCs w:val="20"/>
              </w:rPr>
            </w:pPr>
            <w:r w:rsidDel="00000000" w:rsidR="00000000" w:rsidRPr="00000000">
              <w:rPr>
                <w:rFonts w:ascii="Muli" w:cs="Muli" w:eastAsia="Muli" w:hAnsi="Muli"/>
                <w:b w:val="1"/>
                <w:color w:val="2f5496"/>
                <w:sz w:val="20"/>
                <w:szCs w:val="20"/>
              </w:rPr>
              <w:drawing>
                <wp:inline distB="114300" distT="114300" distL="114300" distR="114300">
                  <wp:extent cx="2695575" cy="3213100"/>
                  <wp:effectExtent b="0" l="0" r="0" t="0"/>
                  <wp:docPr id="7"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695575"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contextualSpacing w:val="0"/>
              <w:rPr>
                <w:rFonts w:ascii="Muli" w:cs="Muli" w:eastAsia="Muli" w:hAnsi="Muli"/>
                <w:b w:val="1"/>
                <w:color w:val="2f5496"/>
                <w:sz w:val="20"/>
                <w:szCs w:val="20"/>
              </w:rPr>
            </w:pPr>
            <w:r w:rsidDel="00000000" w:rsidR="00000000" w:rsidRPr="00000000">
              <w:rPr>
                <w:rFonts w:ascii="Muli" w:cs="Muli" w:eastAsia="Muli" w:hAnsi="Muli"/>
                <w:b w:val="1"/>
                <w:color w:val="ff126d"/>
                <w:sz w:val="20"/>
                <w:szCs w:val="20"/>
                <w:rtl w:val="0"/>
              </w:rPr>
              <w:t xml:space="preserve">Driving Question Divider</w:t>
            </w:r>
            <w:r w:rsidDel="00000000" w:rsidR="00000000" w:rsidRPr="00000000">
              <w:rPr>
                <w:rFonts w:ascii="Muli" w:cs="Muli" w:eastAsia="Muli" w:hAnsi="Muli"/>
                <w:b w:val="1"/>
                <w:color w:val="ff126d"/>
                <w:sz w:val="20"/>
                <w:szCs w:val="20"/>
                <w:rtl w:val="0"/>
              </w:rPr>
              <w:t xml:space="preserve"> TE p. 87</w:t>
            </w:r>
            <w:r w:rsidDel="00000000" w:rsidR="00000000" w:rsidRPr="00000000">
              <w:rPr>
                <w:rtl w:val="0"/>
              </w:rPr>
            </w:r>
          </w:p>
        </w:tc>
      </w:tr>
      <w:tr>
        <w:trPr>
          <w:trHeight w:val="400" w:hRule="atLeast"/>
        </w:trPr>
        <w:tc>
          <w:tcPr>
            <w:shd w:fill="ffffff" w:val="clear"/>
          </w:tcPr>
          <w:p w:rsidR="00000000" w:rsidDel="00000000" w:rsidP="00000000" w:rsidRDefault="00000000" w:rsidRPr="00000000" w14:paraId="00000089">
            <w:pPr>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Lesson Sequence </w:t>
            </w:r>
          </w:p>
          <w:p w:rsidR="00000000" w:rsidDel="00000000" w:rsidP="00000000" w:rsidRDefault="00000000" w:rsidRPr="00000000" w14:paraId="0000008A">
            <w:pPr>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five-part Twig Science lesson structure has been designed to support students to monitor what</w:t>
            </w:r>
            <w:r w:rsidDel="00000000" w:rsidR="00000000" w:rsidRPr="00000000">
              <w:rPr>
                <w:rFonts w:ascii="Muli" w:cs="Muli" w:eastAsia="Muli" w:hAnsi="Muli"/>
                <w:b w:val="1"/>
                <w:sz w:val="20"/>
                <w:szCs w:val="20"/>
                <w:rtl w:val="0"/>
              </w:rPr>
              <w:t xml:space="preserve"> </w:t>
            </w:r>
            <w:r w:rsidDel="00000000" w:rsidR="00000000" w:rsidRPr="00000000">
              <w:rPr>
                <w:rFonts w:ascii="Muli" w:cs="Muli" w:eastAsia="Muli" w:hAnsi="Muli"/>
                <w:sz w:val="20"/>
                <w:szCs w:val="20"/>
                <w:rtl w:val="0"/>
              </w:rPr>
              <w:t xml:space="preserve">and how</w:t>
            </w:r>
            <w:r w:rsidDel="00000000" w:rsidR="00000000" w:rsidRPr="00000000">
              <w:rPr>
                <w:rFonts w:ascii="Muli" w:cs="Muli" w:eastAsia="Muli" w:hAnsi="Muli"/>
                <w:b w:val="1"/>
                <w:sz w:val="20"/>
                <w:szCs w:val="20"/>
                <w:rtl w:val="0"/>
              </w:rPr>
              <w:t xml:space="preserve"> </w:t>
            </w:r>
            <w:r w:rsidDel="00000000" w:rsidR="00000000" w:rsidRPr="00000000">
              <w:rPr>
                <w:rFonts w:ascii="Muli" w:cs="Muli" w:eastAsia="Muli" w:hAnsi="Muli"/>
                <w:sz w:val="20"/>
                <w:szCs w:val="20"/>
                <w:rtl w:val="0"/>
              </w:rPr>
              <w:t xml:space="preserve">they have learned across the three dimensions on a daily basis. </w:t>
            </w:r>
          </w:p>
          <w:p w:rsidR="00000000" w:rsidDel="00000000" w:rsidP="00000000" w:rsidRDefault="00000000" w:rsidRPr="00000000" w14:paraId="0000008B">
            <w:pPr>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8C">
            <w:pPr>
              <w:ind w:right="-72"/>
              <w:contextualSpacing w:val="0"/>
              <w:jc w:val="both"/>
              <w:rPr>
                <w:rFonts w:ascii="Muli" w:cs="Muli" w:eastAsia="Muli" w:hAnsi="Muli"/>
                <w:sz w:val="20"/>
                <w:szCs w:val="20"/>
              </w:rPr>
            </w:pPr>
            <w:r w:rsidDel="00000000" w:rsidR="00000000" w:rsidRPr="00000000">
              <w:rPr>
                <w:rFonts w:ascii="Muli" w:cs="Muli" w:eastAsia="Muli" w:hAnsi="Muli"/>
                <w:b w:val="1"/>
                <w:sz w:val="20"/>
                <w:szCs w:val="20"/>
                <w:rtl w:val="0"/>
              </w:rPr>
              <w:t xml:space="preserve">Spark</w:t>
            </w:r>
            <w:r w:rsidDel="00000000" w:rsidR="00000000" w:rsidRPr="00000000">
              <w:rPr>
                <w:rFonts w:ascii="Muli" w:cs="Muli" w:eastAsia="Muli" w:hAnsi="Muli"/>
                <w:sz w:val="20"/>
                <w:szCs w:val="20"/>
                <w:rtl w:val="0"/>
              </w:rPr>
              <w:t xml:space="preserve">: An engaging hook activity motivates students for the investigations ahead.</w:t>
            </w:r>
          </w:p>
          <w:p w:rsidR="00000000" w:rsidDel="00000000" w:rsidP="00000000" w:rsidRDefault="00000000" w:rsidRPr="00000000" w14:paraId="0000008D">
            <w:pPr>
              <w:ind w:right="-72"/>
              <w:contextualSpacing w:val="0"/>
              <w:jc w:val="both"/>
              <w:rPr>
                <w:rFonts w:ascii="Muli" w:cs="Muli" w:eastAsia="Muli" w:hAnsi="Muli"/>
                <w:sz w:val="20"/>
                <w:szCs w:val="20"/>
              </w:rPr>
            </w:pPr>
            <w:r w:rsidDel="00000000" w:rsidR="00000000" w:rsidRPr="00000000">
              <w:rPr>
                <w:rFonts w:ascii="Muli" w:cs="Muli" w:eastAsia="Muli" w:hAnsi="Muli"/>
                <w:b w:val="1"/>
                <w:sz w:val="20"/>
                <w:szCs w:val="20"/>
                <w:rtl w:val="0"/>
              </w:rPr>
              <w:t xml:space="preserve">Investigate:</w:t>
            </w:r>
            <w:r w:rsidDel="00000000" w:rsidR="00000000" w:rsidRPr="00000000">
              <w:rPr>
                <w:rFonts w:ascii="Muli" w:cs="Muli" w:eastAsia="Muli" w:hAnsi="Muli"/>
                <w:sz w:val="20"/>
                <w:szCs w:val="20"/>
                <w:rtl w:val="0"/>
              </w:rPr>
              <w:t xml:space="preserve"> Students think like scientists and design like engineers through hands-on, digital, video, and information text investigations. </w:t>
            </w:r>
          </w:p>
          <w:p w:rsidR="00000000" w:rsidDel="00000000" w:rsidP="00000000" w:rsidRDefault="00000000" w:rsidRPr="00000000" w14:paraId="0000008E">
            <w:pPr>
              <w:ind w:right="-72"/>
              <w:contextualSpacing w:val="0"/>
              <w:jc w:val="both"/>
              <w:rPr>
                <w:rFonts w:ascii="Muli" w:cs="Muli" w:eastAsia="Muli" w:hAnsi="Muli"/>
                <w:sz w:val="20"/>
                <w:szCs w:val="20"/>
              </w:rPr>
            </w:pPr>
            <w:r w:rsidDel="00000000" w:rsidR="00000000" w:rsidRPr="00000000">
              <w:rPr>
                <w:rFonts w:ascii="Muli" w:cs="Muli" w:eastAsia="Muli" w:hAnsi="Muli"/>
                <w:b w:val="1"/>
                <w:sz w:val="20"/>
                <w:szCs w:val="20"/>
                <w:rtl w:val="0"/>
              </w:rPr>
              <w:t xml:space="preserve">Report:</w:t>
            </w:r>
            <w:r w:rsidDel="00000000" w:rsidR="00000000" w:rsidRPr="00000000">
              <w:rPr>
                <w:rFonts w:ascii="Muli" w:cs="Muli" w:eastAsia="Muli" w:hAnsi="Muli"/>
                <w:sz w:val="20"/>
                <w:szCs w:val="20"/>
                <w:rtl w:val="0"/>
              </w:rPr>
              <w:t xml:space="preserve"> Students articulate what they’ve learned, citing evidence and their use of the three dimensions.</w:t>
            </w:r>
          </w:p>
          <w:p w:rsidR="00000000" w:rsidDel="00000000" w:rsidP="00000000" w:rsidRDefault="00000000" w:rsidRPr="00000000" w14:paraId="0000008F">
            <w:pPr>
              <w:ind w:right="-72"/>
              <w:contextualSpacing w:val="0"/>
              <w:jc w:val="both"/>
              <w:rPr>
                <w:rFonts w:ascii="Muli" w:cs="Muli" w:eastAsia="Muli" w:hAnsi="Muli"/>
                <w:sz w:val="20"/>
                <w:szCs w:val="20"/>
              </w:rPr>
            </w:pPr>
            <w:r w:rsidDel="00000000" w:rsidR="00000000" w:rsidRPr="00000000">
              <w:rPr>
                <w:rFonts w:ascii="Muli" w:cs="Muli" w:eastAsia="Muli" w:hAnsi="Muli"/>
                <w:b w:val="1"/>
                <w:sz w:val="20"/>
                <w:szCs w:val="20"/>
                <w:rtl w:val="0"/>
              </w:rPr>
              <w:t xml:space="preserve">Connect:</w:t>
            </w:r>
            <w:r w:rsidDel="00000000" w:rsidR="00000000" w:rsidRPr="00000000">
              <w:rPr>
                <w:rFonts w:ascii="Muli" w:cs="Muli" w:eastAsia="Muli" w:hAnsi="Muli"/>
                <w:sz w:val="20"/>
                <w:szCs w:val="20"/>
                <w:rtl w:val="0"/>
              </w:rPr>
              <w:t xml:space="preserve"> Students make connections to the Driving Questions and Module Phenomenon while building knowledge of CCCs and SEPs.</w:t>
            </w:r>
          </w:p>
          <w:p w:rsidR="00000000" w:rsidDel="00000000" w:rsidP="00000000" w:rsidRDefault="00000000" w:rsidRPr="00000000" w14:paraId="00000090">
            <w:pPr>
              <w:ind w:right="-72"/>
              <w:contextualSpacing w:val="0"/>
              <w:jc w:val="both"/>
              <w:rPr>
                <w:rFonts w:ascii="Muli" w:cs="Muli" w:eastAsia="Muli" w:hAnsi="Muli"/>
                <w:sz w:val="20"/>
                <w:szCs w:val="20"/>
              </w:rPr>
            </w:pPr>
            <w:r w:rsidDel="00000000" w:rsidR="00000000" w:rsidRPr="00000000">
              <w:rPr>
                <w:rFonts w:ascii="Muli" w:cs="Muli" w:eastAsia="Muli" w:hAnsi="Muli"/>
                <w:b w:val="1"/>
                <w:sz w:val="20"/>
                <w:szCs w:val="20"/>
                <w:rtl w:val="0"/>
              </w:rPr>
              <w:t xml:space="preserve">Reflect:</w:t>
            </w:r>
            <w:r w:rsidDel="00000000" w:rsidR="00000000" w:rsidRPr="00000000">
              <w:rPr>
                <w:rFonts w:ascii="Muli" w:cs="Muli" w:eastAsia="Muli" w:hAnsi="Muli"/>
                <w:sz w:val="20"/>
                <w:szCs w:val="20"/>
                <w:rtl w:val="0"/>
              </w:rPr>
              <w:t xml:space="preserve"> Students use different means to think about what they have learned so far and how they can use their new understandings to better figure out phenomena/problems.</w:t>
            </w:r>
          </w:p>
          <w:p w:rsidR="00000000" w:rsidDel="00000000" w:rsidP="00000000" w:rsidRDefault="00000000" w:rsidRPr="00000000" w14:paraId="00000091">
            <w:pPr>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92">
            <w:pPr>
              <w:contextualSpacing w:val="0"/>
              <w:rPr>
                <w:rFonts w:ascii="Muli" w:cs="Muli" w:eastAsia="Muli" w:hAnsi="Muli"/>
                <w:b w:val="1"/>
                <w:sz w:val="20"/>
                <w:szCs w:val="20"/>
              </w:rPr>
            </w:pPr>
            <w:r w:rsidDel="00000000" w:rsidR="00000000" w:rsidRPr="00000000">
              <w:rPr>
                <w:rFonts w:ascii="Muli" w:cs="Muli" w:eastAsia="Muli" w:hAnsi="Muli"/>
                <w:sz w:val="20"/>
                <w:szCs w:val="20"/>
                <w:rtl w:val="0"/>
              </w:rPr>
              <w:t xml:space="preserve">The </w:t>
            </w:r>
            <w:r w:rsidDel="00000000" w:rsidR="00000000" w:rsidRPr="00000000">
              <w:rPr>
                <w:rFonts w:ascii="Muli" w:cs="Muli" w:eastAsia="Muli" w:hAnsi="Muli"/>
                <w:b w:val="1"/>
                <w:color w:val="ff126d"/>
                <w:sz w:val="20"/>
                <w:szCs w:val="20"/>
                <w:rtl w:val="0"/>
              </w:rPr>
              <w:t xml:space="preserve">Lesson Overview </w:t>
            </w:r>
            <w:r w:rsidDel="00000000" w:rsidR="00000000" w:rsidRPr="00000000">
              <w:rPr>
                <w:rFonts w:ascii="Muli" w:cs="Muli" w:eastAsia="Muli" w:hAnsi="Muli"/>
                <w:sz w:val="20"/>
                <w:szCs w:val="20"/>
                <w:rtl w:val="0"/>
              </w:rPr>
              <w:t xml:space="preserve">summarizes how each part targets the standards and 3-D Learning Objectives.</w:t>
            </w:r>
            <w:r w:rsidDel="00000000" w:rsidR="00000000" w:rsidRPr="00000000">
              <w:rPr>
                <w:rtl w:val="0"/>
              </w:rPr>
            </w:r>
          </w:p>
          <w:p w:rsidR="00000000" w:rsidDel="00000000" w:rsidP="00000000" w:rsidRDefault="00000000" w:rsidRPr="00000000" w14:paraId="00000093">
            <w:pPr>
              <w:contextualSpacing w:val="0"/>
              <w:rPr>
                <w:rFonts w:ascii="Muli" w:cs="Muli" w:eastAsia="Muli" w:hAnsi="Muli"/>
                <w:b w:val="1"/>
                <w:sz w:val="20"/>
                <w:szCs w:val="20"/>
              </w:rPr>
            </w:pPr>
            <w:r w:rsidDel="00000000" w:rsidR="00000000" w:rsidRPr="00000000">
              <w:rPr>
                <w:rtl w:val="0"/>
              </w:rPr>
            </w:r>
          </w:p>
          <w:p w:rsidR="00000000" w:rsidDel="00000000" w:rsidP="00000000" w:rsidRDefault="00000000" w:rsidRPr="00000000" w14:paraId="00000094">
            <w:pPr>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Each</w:t>
            </w:r>
            <w:r w:rsidDel="00000000" w:rsidR="00000000" w:rsidRPr="00000000">
              <w:rPr>
                <w:rFonts w:ascii="Muli" w:cs="Muli" w:eastAsia="Muli" w:hAnsi="Muli"/>
                <w:sz w:val="20"/>
                <w:szCs w:val="20"/>
                <w:rtl w:val="0"/>
              </w:rPr>
              <w:t xml:space="preserve"> Lesson Overview</w:t>
            </w:r>
            <w:r w:rsidDel="00000000" w:rsidR="00000000" w:rsidRPr="00000000">
              <w:rPr>
                <w:rFonts w:ascii="Muli" w:cs="Muli" w:eastAsia="Muli" w:hAnsi="Muli"/>
                <w:b w:val="1"/>
                <w:color w:val="ff126d"/>
                <w:sz w:val="20"/>
                <w:szCs w:val="20"/>
                <w:rtl w:val="0"/>
              </w:rPr>
              <w:t xml:space="preserve"> </w:t>
            </w:r>
            <w:r w:rsidDel="00000000" w:rsidR="00000000" w:rsidRPr="00000000">
              <w:rPr>
                <w:rFonts w:ascii="Muli" w:cs="Muli" w:eastAsia="Muli" w:hAnsi="Muli"/>
                <w:sz w:val="20"/>
                <w:szCs w:val="20"/>
                <w:rtl w:val="0"/>
              </w:rPr>
              <w:t xml:space="preserve">includes the lesson’s targeted </w:t>
            </w:r>
            <w:r w:rsidDel="00000000" w:rsidR="00000000" w:rsidRPr="00000000">
              <w:rPr>
                <w:rFonts w:ascii="Muli" w:cs="Muli" w:eastAsia="Muli" w:hAnsi="Muli"/>
                <w:b w:val="1"/>
                <w:color w:val="ff126d"/>
                <w:sz w:val="20"/>
                <w:szCs w:val="20"/>
                <w:rtl w:val="0"/>
              </w:rPr>
              <w:t xml:space="preserve">Standards and 3-D Learning Objectives</w:t>
            </w:r>
            <w:r w:rsidDel="00000000" w:rsidR="00000000" w:rsidRPr="00000000">
              <w:rPr>
                <w:rFonts w:ascii="Muli" w:cs="Muli" w:eastAsia="Muli" w:hAnsi="Muli"/>
                <w:sz w:val="20"/>
                <w:szCs w:val="20"/>
                <w:rtl w:val="0"/>
              </w:rPr>
              <w:t xml:space="preserve">, which identify the dimensions and detail how they relate to the learning experience.</w:t>
            </w:r>
          </w:p>
          <w:p w:rsidR="00000000" w:rsidDel="00000000" w:rsidP="00000000" w:rsidRDefault="00000000" w:rsidRPr="00000000" w14:paraId="00000095">
            <w:pPr>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96">
            <w:pPr>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For example, in DQ4, the 3-D Learning Objectives explain that in lesson 1 students will design a garden habitat to support plants and pollinators, apply principles about habitats, biodiversity, pollination, and plant growth to a garden design, and discuss how sketches are helpful when sharing ideas and planning. </w:t>
            </w:r>
          </w:p>
        </w:tc>
        <w:tc>
          <w:tcPr>
            <w:shd w:fill="ffffff" w:val="clear"/>
          </w:tcPr>
          <w:p w:rsidR="00000000" w:rsidDel="00000000" w:rsidP="00000000" w:rsidRDefault="00000000" w:rsidRPr="00000000" w14:paraId="00000097">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2666048" cy="1481138"/>
                  <wp:effectExtent b="0" l="0" r="0" t="0"/>
                  <wp:docPr id="12"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666048" cy="1481138"/>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Lesson Overview TE p. 216</w:t>
            </w:r>
          </w:p>
          <w:p w:rsidR="00000000" w:rsidDel="00000000" w:rsidP="00000000" w:rsidRDefault="00000000" w:rsidRPr="00000000" w14:paraId="00000099">
            <w:pPr>
              <w:contextualSpacing w:val="0"/>
              <w:rPr>
                <w:rFonts w:ascii="Muli" w:cs="Muli" w:eastAsia="Muli" w:hAnsi="Muli"/>
                <w:b w:val="1"/>
                <w:color w:val="ff126d"/>
                <w:sz w:val="20"/>
                <w:szCs w:val="20"/>
              </w:rPr>
            </w:pPr>
            <w:r w:rsidDel="00000000" w:rsidR="00000000" w:rsidRPr="00000000">
              <w:rPr>
                <w:rtl w:val="0"/>
              </w:rPr>
            </w:r>
          </w:p>
          <w:p w:rsidR="00000000" w:rsidDel="00000000" w:rsidP="00000000" w:rsidRDefault="00000000" w:rsidRPr="00000000" w14:paraId="0000009A">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Pr>
              <w:drawing>
                <wp:inline distB="114300" distT="114300" distL="114300" distR="114300">
                  <wp:extent cx="2695575" cy="1841500"/>
                  <wp:effectExtent b="0" l="0" r="0" t="0"/>
                  <wp:docPr id="1"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695575" cy="18415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contextualSpacing w:val="0"/>
              <w:rPr>
                <w:rFonts w:ascii="Muli" w:cs="Muli" w:eastAsia="Muli" w:hAnsi="Muli"/>
                <w:b w:val="1"/>
                <w:color w:val="ff126d"/>
                <w:sz w:val="20"/>
                <w:szCs w:val="20"/>
              </w:rPr>
            </w:pPr>
            <w:r w:rsidDel="00000000" w:rsidR="00000000" w:rsidRPr="00000000">
              <w:rPr>
                <w:rFonts w:ascii="Muli" w:cs="Muli" w:eastAsia="Muli" w:hAnsi="Muli"/>
                <w:b w:val="1"/>
                <w:color w:val="ff126d"/>
                <w:sz w:val="20"/>
                <w:szCs w:val="20"/>
                <w:rtl w:val="0"/>
              </w:rPr>
              <w:t xml:space="preserve">Standards and 3-D Learning Objectives TE p. 216 </w:t>
            </w:r>
            <w:r w:rsidDel="00000000" w:rsidR="00000000" w:rsidRPr="00000000">
              <w:rPr>
                <w:rtl w:val="0"/>
              </w:rPr>
            </w:r>
          </w:p>
        </w:tc>
      </w:tr>
      <w:tr>
        <w:trPr>
          <w:trHeight w:val="6060" w:hRule="atLeast"/>
        </w:trPr>
        <w:tc>
          <w:tcPr>
            <w:gridSpan w:val="2"/>
            <w:shd w:fill="ffffff" w:val="clear"/>
          </w:tcPr>
          <w:p w:rsidR="00000000" w:rsidDel="00000000" w:rsidP="00000000" w:rsidRDefault="00000000" w:rsidRPr="00000000" w14:paraId="0000009C">
            <w:pPr>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Flow of DCIs </w:t>
            </w:r>
          </w:p>
          <w:p w:rsidR="00000000" w:rsidDel="00000000" w:rsidP="00000000" w:rsidRDefault="00000000" w:rsidRPr="00000000" w14:paraId="0000009D">
            <w:pPr>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DCIs follow a logical sequence, supporting students to gain the knowledge they need to address the Module Phenomenon.</w:t>
            </w:r>
          </w:p>
          <w:p w:rsidR="00000000" w:rsidDel="00000000" w:rsidP="00000000" w:rsidRDefault="00000000" w:rsidRPr="00000000" w14:paraId="0000009E">
            <w:pPr>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9F">
            <w:pPr>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DQ1: Students explore biodiversity and humans (LS4.D).</w:t>
            </w:r>
          </w:p>
          <w:p w:rsidR="00000000" w:rsidDel="00000000" w:rsidP="00000000" w:rsidRDefault="00000000" w:rsidRPr="00000000" w14:paraId="000000A0">
            <w:pPr>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DQ2: Students investigate interdependent relationships in ecosystems (LS2.A).</w:t>
            </w:r>
          </w:p>
          <w:p w:rsidR="00000000" w:rsidDel="00000000" w:rsidP="00000000" w:rsidRDefault="00000000" w:rsidRPr="00000000" w14:paraId="000000A1">
            <w:pPr>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DQ3: Students further examine these interdependent relationships (LS2.A) and then explore developing possible solutions (ETS1.B).</w:t>
            </w:r>
          </w:p>
          <w:p w:rsidR="00000000" w:rsidDel="00000000" w:rsidP="00000000" w:rsidRDefault="00000000" w:rsidRPr="00000000" w14:paraId="000000A2">
            <w:pPr>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DQ4: Students continue to explore developing possible solutions (ETS1.B) in the context of biodiversity and humans (LS4.D) and the interdependent relationships in ecosystems (LS2.A).</w:t>
            </w:r>
          </w:p>
          <w:p w:rsidR="00000000" w:rsidDel="00000000" w:rsidP="00000000" w:rsidRDefault="00000000" w:rsidRPr="00000000" w14:paraId="000000A3">
            <w:pPr>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A4">
            <w:pPr>
              <w:contextualSpacing w:val="0"/>
              <w:rPr>
                <w:rFonts w:ascii="Muli" w:cs="Muli" w:eastAsia="Muli" w:hAnsi="Muli"/>
                <w:b w:val="1"/>
                <w:sz w:val="20"/>
                <w:szCs w:val="20"/>
              </w:rPr>
            </w:pPr>
            <w:r w:rsidDel="00000000" w:rsidR="00000000" w:rsidRPr="00000000">
              <w:rPr>
                <w:rFonts w:ascii="Muli" w:cs="Muli" w:eastAsia="Muli" w:hAnsi="Muli"/>
                <w:b w:val="1"/>
                <w:sz w:val="20"/>
                <w:szCs w:val="20"/>
                <w:rtl w:val="0"/>
              </w:rPr>
              <w:t xml:space="preserve">Flow of SEPs and CCCs</w:t>
            </w:r>
          </w:p>
          <w:p w:rsidR="00000000" w:rsidDel="00000000" w:rsidP="00000000" w:rsidRDefault="00000000" w:rsidRPr="00000000" w14:paraId="000000A5">
            <w:pPr>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The SEPs and CCC’s follow a logical sequence supporting students to gain expertise of the practices and concepts they need to address the Module Phenomenon.</w:t>
            </w:r>
          </w:p>
          <w:p w:rsidR="00000000" w:rsidDel="00000000" w:rsidP="00000000" w:rsidRDefault="00000000" w:rsidRPr="00000000" w14:paraId="000000A6">
            <w:pPr>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A7">
            <w:pPr>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DQ1: Students apply the concept of patterns (CCC-1) as they plan and carry out investigations (SEP-3) and then analyze and interpret the data they collect (SEP-4). They develop and use models (SEP-2), then move to obtain, evaluate, and communicate information (SEP-8). Finally, they engage in argument from evidence (SEP-7).</w:t>
            </w:r>
          </w:p>
          <w:p w:rsidR="00000000" w:rsidDel="00000000" w:rsidP="00000000" w:rsidRDefault="00000000" w:rsidRPr="00000000" w14:paraId="000000A8">
            <w:pPr>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A9">
            <w:pPr>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DQ2: Students apply the concept of cause and effect (CCC-2) as they ask questions and define problems (SEP-1) which enables them to plan and carry out investigations (SEP-2). They analyze and interpret the data (SEP-4) from these investigations, finally engaging in argument from evidence (SEP-7).</w:t>
            </w:r>
          </w:p>
          <w:p w:rsidR="00000000" w:rsidDel="00000000" w:rsidP="00000000" w:rsidRDefault="00000000" w:rsidRPr="00000000" w14:paraId="000000AA">
            <w:pPr>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AB">
            <w:pPr>
              <w:contextualSpacing w:val="0"/>
              <w:rPr>
                <w:rFonts w:ascii="Muli" w:cs="Muli" w:eastAsia="Muli" w:hAnsi="Muli"/>
                <w:sz w:val="20"/>
                <w:szCs w:val="20"/>
              </w:rPr>
            </w:pPr>
            <w:r w:rsidDel="00000000" w:rsidR="00000000" w:rsidRPr="00000000">
              <w:rPr>
                <w:rFonts w:ascii="Muli" w:cs="Muli" w:eastAsia="Muli" w:hAnsi="Muli"/>
                <w:sz w:val="20"/>
                <w:szCs w:val="20"/>
                <w:rtl w:val="0"/>
              </w:rPr>
              <w:t xml:space="preserve">DQ3: Students apply the concepts of structure and function (CCC-6) and cause and effect (CCC-2) as they develop and use models (SEP-2), construct explanations and design solutions (SEP-6), and obtain, evaluate, and communicate information (SEP-8).</w:t>
            </w:r>
          </w:p>
          <w:p w:rsidR="00000000" w:rsidDel="00000000" w:rsidP="00000000" w:rsidRDefault="00000000" w:rsidRPr="00000000" w14:paraId="000000AC">
            <w:pPr>
              <w:contextualSpacing w:val="0"/>
              <w:rPr>
                <w:rFonts w:ascii="Muli" w:cs="Muli" w:eastAsia="Muli" w:hAnsi="Muli"/>
                <w:sz w:val="20"/>
                <w:szCs w:val="20"/>
              </w:rPr>
            </w:pPr>
            <w:r w:rsidDel="00000000" w:rsidR="00000000" w:rsidRPr="00000000">
              <w:rPr>
                <w:rtl w:val="0"/>
              </w:rPr>
            </w:r>
          </w:p>
          <w:p w:rsidR="00000000" w:rsidDel="00000000" w:rsidP="00000000" w:rsidRDefault="00000000" w:rsidRPr="00000000" w14:paraId="000000AD">
            <w:pPr>
              <w:contextualSpacing w:val="0"/>
              <w:rPr>
                <w:rFonts w:ascii="Muli" w:cs="Muli" w:eastAsia="Muli" w:hAnsi="Muli"/>
                <w:b w:val="1"/>
                <w:sz w:val="20"/>
                <w:szCs w:val="20"/>
              </w:rPr>
            </w:pPr>
            <w:r w:rsidDel="00000000" w:rsidR="00000000" w:rsidRPr="00000000">
              <w:rPr>
                <w:rFonts w:ascii="Muli" w:cs="Muli" w:eastAsia="Muli" w:hAnsi="Muli"/>
                <w:sz w:val="20"/>
                <w:szCs w:val="20"/>
                <w:rtl w:val="0"/>
              </w:rPr>
              <w:t xml:space="preserve">DQ4: Students apply the concept of structure and function (CCC-6) as they ask questions and define problems (SEP-1) which support them to develop and use models (SEP-2). Students use their learning to construct explanations and design solutions (SEP-6).</w:t>
            </w:r>
            <w:r w:rsidDel="00000000" w:rsidR="00000000" w:rsidRPr="00000000">
              <w:rPr>
                <w:rtl w:val="0"/>
              </w:rPr>
            </w:r>
          </w:p>
        </w:tc>
      </w:tr>
    </w:tbl>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sz w:val="26"/>
          <w:szCs w:val="26"/>
        </w:rPr>
      </w:pPr>
      <w:r w:rsidDel="00000000" w:rsidR="00000000" w:rsidRPr="00000000">
        <w:rPr>
          <w:rtl w:val="0"/>
        </w:rPr>
      </w:r>
    </w:p>
    <w:sectPr>
      <w:headerReference r:id="rId17" w:type="default"/>
      <w:headerReference r:id="rId18" w:type="first"/>
      <w:footerReference r:id="rId19" w:type="default"/>
      <w:footerReference r:id="rId20" w:type="first"/>
      <w:pgSz w:h="12240" w:w="15840"/>
      <w:pgMar w:bottom="144" w:top="1137.6000000000001" w:left="676.8" w:right="547.2" w:header="360" w:footer="443"/>
      <w:pgNumType w:start="1"/>
      <w:cols w:equalWidth="0" w:num="1">
        <w:col w:space="0" w:w="14616"/>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Muli">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3">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7867650</wp:posOffset>
          </wp:positionH>
          <wp:positionV relativeFrom="paragraph">
            <wp:posOffset>0</wp:posOffset>
          </wp:positionV>
          <wp:extent cx="1504950" cy="360045"/>
          <wp:effectExtent b="0" l="0" r="0" t="0"/>
          <wp:wrapTopAndBottom distB="0" distT="0"/>
          <wp:docPr id="11" name="image2.png"/>
          <a:graphic>
            <a:graphicData uri="http://schemas.openxmlformats.org/drawingml/2006/picture">
              <pic:pic>
                <pic:nvPicPr>
                  <pic:cNvPr id="0" name="image2.png"/>
                  <pic:cNvPicPr preferRelativeResize="0"/>
                </pic:nvPicPr>
                <pic:blipFill>
                  <a:blip r:embed="rId1"/>
                  <a:srcRect b="17586" l="1280" r="77687" t="17512"/>
                  <a:stretch>
                    <a:fillRect/>
                  </a:stretch>
                </pic:blipFill>
                <pic:spPr>
                  <a:xfrm>
                    <a:off x="0" y="0"/>
                    <a:ext cx="1504950" cy="36004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-277812</wp:posOffset>
          </wp:positionH>
          <wp:positionV relativeFrom="paragraph">
            <wp:posOffset>0</wp:posOffset>
          </wp:positionV>
          <wp:extent cx="9834563" cy="1411705"/>
          <wp:effectExtent b="0" l="0" r="0" t="0"/>
          <wp:wrapSquare wrapText="bothSides" distB="0" distT="0" distL="0" distR="0"/>
          <wp:docPr id="4"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9834563" cy="141170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0"/>
      <w:numFmt w:val="bullet"/>
      <w:lvlText w:val="●"/>
      <w:lvlJc w:val="left"/>
      <w:pPr>
        <w:ind w:left="446" w:hanging="360"/>
      </w:pPr>
      <w:rPr>
        <w:rFonts w:ascii="Arial" w:cs="Arial" w:eastAsia="Arial" w:hAnsi="Arial"/>
        <w:sz w:val="18"/>
        <w:szCs w:val="18"/>
      </w:rPr>
    </w:lvl>
    <w:lvl w:ilvl="1">
      <w:start w:val="0"/>
      <w:numFmt w:val="bullet"/>
      <w:lvlText w:val="•"/>
      <w:lvlJc w:val="left"/>
      <w:pPr>
        <w:ind w:left="1004" w:hanging="360"/>
      </w:pPr>
      <w:rPr/>
    </w:lvl>
    <w:lvl w:ilvl="2">
      <w:start w:val="0"/>
      <w:numFmt w:val="bullet"/>
      <w:lvlText w:val="•"/>
      <w:lvlJc w:val="left"/>
      <w:pPr>
        <w:ind w:left="1568" w:hanging="360"/>
      </w:pPr>
      <w:rPr/>
    </w:lvl>
    <w:lvl w:ilvl="3">
      <w:start w:val="0"/>
      <w:numFmt w:val="bullet"/>
      <w:lvlText w:val="•"/>
      <w:lvlJc w:val="left"/>
      <w:pPr>
        <w:ind w:left="2132" w:hanging="360"/>
      </w:pPr>
      <w:rPr/>
    </w:lvl>
    <w:lvl w:ilvl="4">
      <w:start w:val="0"/>
      <w:numFmt w:val="bullet"/>
      <w:lvlText w:val="•"/>
      <w:lvlJc w:val="left"/>
      <w:pPr>
        <w:ind w:left="2696" w:hanging="360"/>
      </w:pPr>
      <w:rPr/>
    </w:lvl>
    <w:lvl w:ilvl="5">
      <w:start w:val="0"/>
      <w:numFmt w:val="bullet"/>
      <w:lvlText w:val="•"/>
      <w:lvlJc w:val="left"/>
      <w:pPr>
        <w:ind w:left="3260" w:hanging="360"/>
      </w:pPr>
      <w:rPr/>
    </w:lvl>
    <w:lvl w:ilvl="6">
      <w:start w:val="0"/>
      <w:numFmt w:val="bullet"/>
      <w:lvlText w:val="•"/>
      <w:lvlJc w:val="left"/>
      <w:pPr>
        <w:ind w:left="3824" w:hanging="360"/>
      </w:pPr>
      <w:rPr/>
    </w:lvl>
    <w:lvl w:ilvl="7">
      <w:start w:val="0"/>
      <w:numFmt w:val="bullet"/>
      <w:lvlText w:val="•"/>
      <w:lvlJc w:val="left"/>
      <w:pPr>
        <w:ind w:left="4388" w:hanging="360"/>
      </w:pPr>
      <w:rPr/>
    </w:lvl>
    <w:lvl w:ilvl="8">
      <w:start w:val="0"/>
      <w:numFmt w:val="bullet"/>
      <w:lvlText w:val="•"/>
      <w:lvlJc w:val="left"/>
      <w:pPr>
        <w:ind w:left="4952" w:hanging="360"/>
      </w:pPr>
      <w:rPr/>
    </w:lvl>
  </w:abstractNum>
  <w:abstractNum w:abstractNumId="4">
    <w:lvl w:ilvl="0">
      <w:start w:val="0"/>
      <w:numFmt w:val="bullet"/>
      <w:lvlText w:val="●"/>
      <w:lvlJc w:val="left"/>
      <w:pPr>
        <w:ind w:left="446" w:hanging="360"/>
      </w:pPr>
      <w:rPr>
        <w:rFonts w:ascii="Arial" w:cs="Arial" w:eastAsia="Arial" w:hAnsi="Arial"/>
        <w:sz w:val="18"/>
        <w:szCs w:val="18"/>
      </w:rPr>
    </w:lvl>
    <w:lvl w:ilvl="1">
      <w:start w:val="0"/>
      <w:numFmt w:val="bullet"/>
      <w:lvlText w:val="•"/>
      <w:lvlJc w:val="left"/>
      <w:pPr>
        <w:ind w:left="1004" w:hanging="360"/>
      </w:pPr>
      <w:rPr/>
    </w:lvl>
    <w:lvl w:ilvl="2">
      <w:start w:val="0"/>
      <w:numFmt w:val="bullet"/>
      <w:lvlText w:val="•"/>
      <w:lvlJc w:val="left"/>
      <w:pPr>
        <w:ind w:left="1568" w:hanging="360"/>
      </w:pPr>
      <w:rPr/>
    </w:lvl>
    <w:lvl w:ilvl="3">
      <w:start w:val="0"/>
      <w:numFmt w:val="bullet"/>
      <w:lvlText w:val="•"/>
      <w:lvlJc w:val="left"/>
      <w:pPr>
        <w:ind w:left="2132" w:hanging="360"/>
      </w:pPr>
      <w:rPr/>
    </w:lvl>
    <w:lvl w:ilvl="4">
      <w:start w:val="0"/>
      <w:numFmt w:val="bullet"/>
      <w:lvlText w:val="•"/>
      <w:lvlJc w:val="left"/>
      <w:pPr>
        <w:ind w:left="2696" w:hanging="360"/>
      </w:pPr>
      <w:rPr/>
    </w:lvl>
    <w:lvl w:ilvl="5">
      <w:start w:val="0"/>
      <w:numFmt w:val="bullet"/>
      <w:lvlText w:val="•"/>
      <w:lvlJc w:val="left"/>
      <w:pPr>
        <w:ind w:left="3260" w:hanging="360"/>
      </w:pPr>
      <w:rPr/>
    </w:lvl>
    <w:lvl w:ilvl="6">
      <w:start w:val="0"/>
      <w:numFmt w:val="bullet"/>
      <w:lvlText w:val="•"/>
      <w:lvlJc w:val="left"/>
      <w:pPr>
        <w:ind w:left="3824" w:hanging="360"/>
      </w:pPr>
      <w:rPr/>
    </w:lvl>
    <w:lvl w:ilvl="7">
      <w:start w:val="0"/>
      <w:numFmt w:val="bullet"/>
      <w:lvlText w:val="•"/>
      <w:lvlJc w:val="left"/>
      <w:pPr>
        <w:ind w:left="4388" w:hanging="360"/>
      </w:pPr>
      <w:rPr/>
    </w:lvl>
    <w:lvl w:ilvl="8">
      <w:start w:val="0"/>
      <w:numFmt w:val="bullet"/>
      <w:lvlText w:val="•"/>
      <w:lvlJc w:val="left"/>
      <w:pPr>
        <w:ind w:left="4952" w:hanging="360"/>
      </w:pPr>
      <w:rPr/>
    </w:lvl>
  </w:abstractNum>
  <w:abstractNum w:abstractNumId="5">
    <w:lvl w:ilvl="0">
      <w:start w:val="1"/>
      <w:numFmt w:val="decimal"/>
      <w:lvlText w:val="%1."/>
      <w:lvlJc w:val="left"/>
      <w:pPr>
        <w:ind w:left="1393" w:hanging="404"/>
      </w:pPr>
      <w:rPr>
        <w:rFonts w:ascii="Calibri" w:cs="Calibri" w:eastAsia="Calibri" w:hAnsi="Calibri"/>
        <w:b w:val="1"/>
        <w:sz w:val="20"/>
        <w:szCs w:val="20"/>
      </w:rPr>
    </w:lvl>
    <w:lvl w:ilvl="1">
      <w:start w:val="0"/>
      <w:numFmt w:val="bullet"/>
      <w:lvlText w:val="•"/>
      <w:lvlJc w:val="left"/>
      <w:pPr>
        <w:ind w:left="2722" w:hanging="404"/>
      </w:pPr>
      <w:rPr/>
    </w:lvl>
    <w:lvl w:ilvl="2">
      <w:start w:val="0"/>
      <w:numFmt w:val="bullet"/>
      <w:lvlText w:val="•"/>
      <w:lvlJc w:val="left"/>
      <w:pPr>
        <w:ind w:left="4044" w:hanging="404"/>
      </w:pPr>
      <w:rPr/>
    </w:lvl>
    <w:lvl w:ilvl="3">
      <w:start w:val="0"/>
      <w:numFmt w:val="bullet"/>
      <w:lvlText w:val="•"/>
      <w:lvlJc w:val="left"/>
      <w:pPr>
        <w:ind w:left="5366" w:hanging="404"/>
      </w:pPr>
      <w:rPr/>
    </w:lvl>
    <w:lvl w:ilvl="4">
      <w:start w:val="0"/>
      <w:numFmt w:val="bullet"/>
      <w:lvlText w:val="•"/>
      <w:lvlJc w:val="left"/>
      <w:pPr>
        <w:ind w:left="6688" w:hanging="404"/>
      </w:pPr>
      <w:rPr/>
    </w:lvl>
    <w:lvl w:ilvl="5">
      <w:start w:val="0"/>
      <w:numFmt w:val="bullet"/>
      <w:lvlText w:val="•"/>
      <w:lvlJc w:val="left"/>
      <w:pPr>
        <w:ind w:left="8010" w:hanging="404"/>
      </w:pPr>
      <w:rPr/>
    </w:lvl>
    <w:lvl w:ilvl="6">
      <w:start w:val="0"/>
      <w:numFmt w:val="bullet"/>
      <w:lvlText w:val="•"/>
      <w:lvlJc w:val="left"/>
      <w:pPr>
        <w:ind w:left="9332" w:hanging="404"/>
      </w:pPr>
      <w:rPr/>
    </w:lvl>
    <w:lvl w:ilvl="7">
      <w:start w:val="0"/>
      <w:numFmt w:val="bullet"/>
      <w:lvlText w:val="•"/>
      <w:lvlJc w:val="left"/>
      <w:pPr>
        <w:ind w:left="10654" w:hanging="404"/>
      </w:pPr>
      <w:rPr/>
    </w:lvl>
    <w:lvl w:ilvl="8">
      <w:start w:val="0"/>
      <w:numFmt w:val="bullet"/>
      <w:lvlText w:val="•"/>
      <w:lvlJc w:val="left"/>
      <w:pPr>
        <w:ind w:left="11976" w:hanging="404.0000000000018"/>
      </w:pPr>
      <w:rPr/>
    </w:lvl>
  </w:abstractNum>
  <w:abstractNum w:abstractNumId="6">
    <w:lvl w:ilvl="0">
      <w:start w:val="0"/>
      <w:numFmt w:val="bullet"/>
      <w:lvlText w:val="●"/>
      <w:lvlJc w:val="left"/>
      <w:pPr>
        <w:ind w:left="446" w:hanging="360"/>
      </w:pPr>
      <w:rPr>
        <w:rFonts w:ascii="Arial" w:cs="Arial" w:eastAsia="Arial" w:hAnsi="Arial"/>
        <w:sz w:val="18"/>
        <w:szCs w:val="18"/>
      </w:rPr>
    </w:lvl>
    <w:lvl w:ilvl="1">
      <w:start w:val="0"/>
      <w:numFmt w:val="bullet"/>
      <w:lvlText w:val="•"/>
      <w:lvlJc w:val="left"/>
      <w:pPr>
        <w:ind w:left="1004" w:hanging="360"/>
      </w:pPr>
      <w:rPr/>
    </w:lvl>
    <w:lvl w:ilvl="2">
      <w:start w:val="0"/>
      <w:numFmt w:val="bullet"/>
      <w:lvlText w:val="•"/>
      <w:lvlJc w:val="left"/>
      <w:pPr>
        <w:ind w:left="1568" w:hanging="360"/>
      </w:pPr>
      <w:rPr/>
    </w:lvl>
    <w:lvl w:ilvl="3">
      <w:start w:val="0"/>
      <w:numFmt w:val="bullet"/>
      <w:lvlText w:val="•"/>
      <w:lvlJc w:val="left"/>
      <w:pPr>
        <w:ind w:left="2132" w:hanging="360"/>
      </w:pPr>
      <w:rPr/>
    </w:lvl>
    <w:lvl w:ilvl="4">
      <w:start w:val="0"/>
      <w:numFmt w:val="bullet"/>
      <w:lvlText w:val="•"/>
      <w:lvlJc w:val="left"/>
      <w:pPr>
        <w:ind w:left="2696" w:hanging="360"/>
      </w:pPr>
      <w:rPr/>
    </w:lvl>
    <w:lvl w:ilvl="5">
      <w:start w:val="0"/>
      <w:numFmt w:val="bullet"/>
      <w:lvlText w:val="•"/>
      <w:lvlJc w:val="left"/>
      <w:pPr>
        <w:ind w:left="3260" w:hanging="360"/>
      </w:pPr>
      <w:rPr/>
    </w:lvl>
    <w:lvl w:ilvl="6">
      <w:start w:val="0"/>
      <w:numFmt w:val="bullet"/>
      <w:lvlText w:val="•"/>
      <w:lvlJc w:val="left"/>
      <w:pPr>
        <w:ind w:left="3824" w:hanging="360"/>
      </w:pPr>
      <w:rPr/>
    </w:lvl>
    <w:lvl w:ilvl="7">
      <w:start w:val="0"/>
      <w:numFmt w:val="bullet"/>
      <w:lvlText w:val="•"/>
      <w:lvlJc w:val="left"/>
      <w:pPr>
        <w:ind w:left="4388" w:hanging="360"/>
      </w:pPr>
      <w:rPr/>
    </w:lvl>
    <w:lvl w:ilvl="8">
      <w:start w:val="0"/>
      <w:numFmt w:val="bullet"/>
      <w:lvlText w:val="•"/>
      <w:lvlJc w:val="left"/>
      <w:pPr>
        <w:ind w:left="4952" w:hanging="3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9.png"/><Relationship Id="rId10" Type="http://schemas.openxmlformats.org/officeDocument/2006/relationships/image" Target="media/image12.png"/><Relationship Id="rId13" Type="http://schemas.openxmlformats.org/officeDocument/2006/relationships/image" Target="media/image5.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7.png"/><Relationship Id="rId14" Type="http://schemas.openxmlformats.org/officeDocument/2006/relationships/image" Target="media/image6.png"/><Relationship Id="rId17" Type="http://schemas.openxmlformats.org/officeDocument/2006/relationships/header" Target="header1.xml"/><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13.jpg"/><Relationship Id="rId18" Type="http://schemas.openxmlformats.org/officeDocument/2006/relationships/header" Target="header2.xml"/><Relationship Id="rId7" Type="http://schemas.openxmlformats.org/officeDocument/2006/relationships/image" Target="media/image11.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Muli-regular.ttf"/><Relationship Id="rId2" Type="http://schemas.openxmlformats.org/officeDocument/2006/relationships/font" Target="fonts/Muli-bold.ttf"/><Relationship Id="rId3" Type="http://schemas.openxmlformats.org/officeDocument/2006/relationships/font" Target="fonts/Muli-italic.ttf"/><Relationship Id="rId4" Type="http://schemas.openxmlformats.org/officeDocument/2006/relationships/font" Target="fonts/Muli-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